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C658" w14:textId="77777777" w:rsidR="00B80476" w:rsidRDefault="00B80476" w:rsidP="000C36D5">
      <w:pPr>
        <w:spacing w:line="259" w:lineRule="auto"/>
        <w:rPr>
          <w:b/>
          <w:bCs/>
          <w:sz w:val="28"/>
          <w:szCs w:val="28"/>
        </w:rPr>
      </w:pPr>
    </w:p>
    <w:p w14:paraId="297A6420" w14:textId="77777777" w:rsidR="00B80476" w:rsidRDefault="00B80476" w:rsidP="000C36D5">
      <w:pPr>
        <w:spacing w:line="259" w:lineRule="auto"/>
        <w:rPr>
          <w:b/>
          <w:bCs/>
          <w:sz w:val="28"/>
          <w:szCs w:val="28"/>
        </w:rPr>
      </w:pPr>
    </w:p>
    <w:p w14:paraId="53270C38" w14:textId="698C011E" w:rsidR="000C36D5" w:rsidRPr="00684C1D" w:rsidRDefault="000C36D5" w:rsidP="00684C1D">
      <w:pPr>
        <w:pStyle w:val="Title"/>
      </w:pPr>
      <w:r w:rsidRPr="00684C1D">
        <w:t>Research Brief</w:t>
      </w:r>
      <w:r w:rsidR="00684C1D">
        <w:t xml:space="preserve"> 2024</w:t>
      </w:r>
      <w:r w:rsidRPr="00684C1D">
        <w:t>:</w:t>
      </w:r>
    </w:p>
    <w:p w14:paraId="20FA1EAC" w14:textId="0E6BA85F" w:rsidR="30340FC5" w:rsidRDefault="0D214F6C" w:rsidP="00684C1D">
      <w:pPr>
        <w:pStyle w:val="Title"/>
      </w:pPr>
      <w:r w:rsidRPr="00684C1D">
        <w:t>Men Going Their Own Way (MGTOW</w:t>
      </w:r>
      <w:commentRangeStart w:id="0"/>
      <w:r w:rsidRPr="00684C1D">
        <w:t xml:space="preserve">): What You Need to </w:t>
      </w:r>
      <w:commentRangeStart w:id="1"/>
      <w:r w:rsidRPr="00684C1D">
        <w:t>Know</w:t>
      </w:r>
      <w:commentRangeEnd w:id="0"/>
      <w:r w:rsidR="00684C1D">
        <w:rPr>
          <w:rStyle w:val="CommentReference"/>
          <w:sz w:val="56"/>
          <w:szCs w:val="56"/>
        </w:rPr>
        <w:commentReference w:id="0"/>
      </w:r>
      <w:commentRangeEnd w:id="1"/>
      <w:r w:rsidR="00684C1D">
        <w:rPr>
          <w:rStyle w:val="CommentReference"/>
          <w:sz w:val="56"/>
          <w:szCs w:val="56"/>
        </w:rPr>
        <w:commentReference w:id="1"/>
      </w:r>
    </w:p>
    <w:p w14:paraId="32D768D8" w14:textId="77777777" w:rsidR="000C36D5" w:rsidRDefault="000C36D5" w:rsidP="000C36D5">
      <w:pPr>
        <w:spacing w:line="259" w:lineRule="auto"/>
        <w:rPr>
          <w:b/>
          <w:bCs/>
          <w:sz w:val="28"/>
          <w:szCs w:val="28"/>
        </w:rPr>
      </w:pPr>
    </w:p>
    <w:p w14:paraId="3A5A3868" w14:textId="6A114FAE" w:rsidR="000C36D5" w:rsidRDefault="000C36D5" w:rsidP="00CF0DF6">
      <w:pPr>
        <w:pStyle w:val="Subtitle"/>
      </w:pPr>
      <w:r>
        <w:t>S. Willis Shaw, Embedded Intelligence Analyst</w:t>
      </w:r>
      <w:r>
        <w:br/>
        <w:t>Maura’s Voice Research Fund and ADL Center on Extremism</w:t>
      </w:r>
    </w:p>
    <w:p w14:paraId="42D17BC9" w14:textId="77777777" w:rsidR="000C36D5" w:rsidRDefault="000C36D5" w:rsidP="000C36D5">
      <w:pPr>
        <w:spacing w:line="259" w:lineRule="auto"/>
        <w:rPr>
          <w:b/>
          <w:bCs/>
          <w:sz w:val="28"/>
          <w:szCs w:val="28"/>
        </w:rPr>
      </w:pPr>
    </w:p>
    <w:p w14:paraId="3F5DE386" w14:textId="127E31EB" w:rsidR="000C36D5" w:rsidRPr="009A6CE8" w:rsidRDefault="000C36D5" w:rsidP="000C36D5">
      <w:pPr>
        <w:spacing w:line="259" w:lineRule="auto"/>
        <w:rPr>
          <w:i/>
          <w:iCs/>
          <w:sz w:val="24"/>
          <w:szCs w:val="24"/>
        </w:rPr>
      </w:pPr>
      <w:r w:rsidRPr="009A6CE8">
        <w:rPr>
          <w:i/>
          <w:iCs/>
          <w:sz w:val="24"/>
          <w:szCs w:val="24"/>
        </w:rPr>
        <w:t xml:space="preserve">Created in cooperation with the ADL Center on Extremism. </w:t>
      </w:r>
      <w:r w:rsidR="009A6CE8">
        <w:rPr>
          <w:i/>
          <w:iCs/>
          <w:sz w:val="24"/>
          <w:szCs w:val="24"/>
        </w:rPr>
        <w:br/>
      </w:r>
      <w:r w:rsidRPr="009A6CE8">
        <w:rPr>
          <w:i/>
          <w:iCs/>
          <w:sz w:val="24"/>
          <w:szCs w:val="24"/>
        </w:rPr>
        <w:t>Republished with permission.</w:t>
      </w:r>
    </w:p>
    <w:p w14:paraId="11F9031D" w14:textId="4CF8BD1B" w:rsidR="116896D5" w:rsidRDefault="71162EED" w:rsidP="7B01DCBA">
      <w:pPr>
        <w:spacing w:line="259" w:lineRule="auto"/>
      </w:pPr>
      <w:r>
        <w:rPr>
          <w:noProof/>
        </w:rPr>
        <w:drawing>
          <wp:inline distT="0" distB="0" distL="0" distR="0" wp14:anchorId="1DB5FC57" wp14:editId="47C79E43">
            <wp:extent cx="3867463" cy="3867463"/>
            <wp:effectExtent l="0" t="0" r="0" b="0"/>
            <wp:docPr id="1943151155" name="Picture 1943151155" descr="A yellow sign with black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51155" name="Picture 1943151155" descr="A yellow sign with black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83300" cy="3883300"/>
                    </a:xfrm>
                    <a:prstGeom prst="rect">
                      <a:avLst/>
                    </a:prstGeom>
                  </pic:spPr>
                </pic:pic>
              </a:graphicData>
            </a:graphic>
          </wp:inline>
        </w:drawing>
      </w:r>
    </w:p>
    <w:p w14:paraId="235A21D6" w14:textId="44B83472" w:rsidR="00BA5227" w:rsidRPr="00BA5227" w:rsidRDefault="00BA5227" w:rsidP="63B9C122">
      <w:pPr>
        <w:pStyle w:val="paragraph"/>
        <w:textAlignment w:val="baseline"/>
        <w:rPr>
          <w:color w:val="000000" w:themeColor="text1"/>
        </w:rPr>
      </w:pPr>
      <w:r w:rsidRPr="63B9C122">
        <w:rPr>
          <w:rStyle w:val="normaltextrun"/>
          <w:rFonts w:ascii="Calibri" w:eastAsiaTheme="majorEastAsia" w:hAnsi="Calibri" w:cs="Calibri"/>
          <w:b/>
          <w:bCs/>
          <w:i/>
          <w:iCs/>
          <w:color w:val="000000" w:themeColor="text1"/>
        </w:rPr>
        <w:t>Part of the ADL Center on Extremism’s coverage of the misogynist manosphere and its subcultures, each of which impacts women’s experiences of safety and equity – online and offline.</w:t>
      </w:r>
      <w:r w:rsidRPr="63B9C122">
        <w:rPr>
          <w:rStyle w:val="eop"/>
          <w:rFonts w:ascii="Calibri" w:hAnsi="Calibri" w:cs="Calibri"/>
          <w:color w:val="000000" w:themeColor="text1"/>
        </w:rPr>
        <w:t> </w:t>
      </w:r>
    </w:p>
    <w:p w14:paraId="51A191B2" w14:textId="24906587" w:rsidR="2BBD7564" w:rsidRDefault="2BBD7564" w:rsidP="2BBD7564">
      <w:pPr>
        <w:spacing w:line="259" w:lineRule="auto"/>
        <w:jc w:val="left"/>
      </w:pPr>
    </w:p>
    <w:p w14:paraId="261369A4" w14:textId="3C6ED678" w:rsidR="00B23DF4" w:rsidRPr="000C36D5" w:rsidRDefault="0C1CF6C7" w:rsidP="3C70DE0E">
      <w:pPr>
        <w:spacing w:line="259" w:lineRule="auto"/>
        <w:jc w:val="left"/>
        <w:rPr>
          <w:sz w:val="24"/>
          <w:szCs w:val="24"/>
        </w:rPr>
      </w:pPr>
      <w:r w:rsidRPr="000C36D5">
        <w:rPr>
          <w:b/>
          <w:bCs/>
          <w:sz w:val="24"/>
          <w:szCs w:val="24"/>
        </w:rPr>
        <w:lastRenderedPageBreak/>
        <w:t>Men Going Their Own Way (MGTOW)</w:t>
      </w:r>
      <w:r w:rsidRPr="000C36D5">
        <w:rPr>
          <w:sz w:val="24"/>
          <w:szCs w:val="24"/>
        </w:rPr>
        <w:t xml:space="preserve"> is a distinct faction of </w:t>
      </w:r>
      <w:r w:rsidR="34166D95" w:rsidRPr="000C36D5">
        <w:rPr>
          <w:rFonts w:ascii="Calibri" w:eastAsia="Calibri" w:hAnsi="Calibri" w:cs="Calibri"/>
          <w:sz w:val="24"/>
          <w:szCs w:val="24"/>
        </w:rPr>
        <w:t xml:space="preserve">the </w:t>
      </w:r>
      <w:r w:rsidR="176E581E" w:rsidRPr="000C36D5">
        <w:rPr>
          <w:rFonts w:ascii="Calibri" w:eastAsia="Calibri" w:hAnsi="Calibri" w:cs="Calibri"/>
          <w:sz w:val="24"/>
          <w:szCs w:val="24"/>
        </w:rPr>
        <w:t>“</w:t>
      </w:r>
      <w:r w:rsidR="34166D95" w:rsidRPr="000C36D5">
        <w:rPr>
          <w:rFonts w:ascii="Calibri" w:eastAsia="Calibri" w:hAnsi="Calibri" w:cs="Calibri"/>
          <w:sz w:val="24"/>
          <w:szCs w:val="24"/>
        </w:rPr>
        <w:t>manosphere</w:t>
      </w:r>
      <w:r w:rsidR="6CBC9D4A" w:rsidRPr="000C36D5">
        <w:rPr>
          <w:rFonts w:ascii="Calibri" w:eastAsia="Calibri" w:hAnsi="Calibri" w:cs="Calibri"/>
          <w:sz w:val="24"/>
          <w:szCs w:val="24"/>
        </w:rPr>
        <w:t>,</w:t>
      </w:r>
      <w:r w:rsidR="176E581E" w:rsidRPr="000C36D5">
        <w:rPr>
          <w:rFonts w:ascii="Calibri" w:eastAsia="Calibri" w:hAnsi="Calibri" w:cs="Calibri"/>
          <w:sz w:val="24"/>
          <w:szCs w:val="24"/>
        </w:rPr>
        <w:t>”</w:t>
      </w:r>
      <w:r w:rsidR="34166D95" w:rsidRPr="000C36D5">
        <w:rPr>
          <w:rFonts w:ascii="Calibri" w:eastAsia="Calibri" w:hAnsi="Calibri" w:cs="Calibri"/>
          <w:sz w:val="24"/>
          <w:szCs w:val="24"/>
        </w:rPr>
        <w:t xml:space="preserve"> </w:t>
      </w:r>
      <w:r w:rsidR="64280E8C" w:rsidRPr="000C36D5">
        <w:rPr>
          <w:rFonts w:ascii="Calibri" w:eastAsia="Calibri" w:hAnsi="Calibri" w:cs="Calibri"/>
          <w:sz w:val="24"/>
          <w:szCs w:val="24"/>
        </w:rPr>
        <w:t>the</w:t>
      </w:r>
      <w:r w:rsidR="34166D95" w:rsidRPr="000C36D5">
        <w:rPr>
          <w:rFonts w:ascii="Calibri" w:eastAsia="Calibri" w:hAnsi="Calibri" w:cs="Calibri"/>
          <w:sz w:val="24"/>
          <w:szCs w:val="24"/>
        </w:rPr>
        <w:t xml:space="preserve"> broad set of male supremacist, anti-feminist, </w:t>
      </w:r>
      <w:r w:rsidR="69EBC46A" w:rsidRPr="000C36D5">
        <w:rPr>
          <w:rFonts w:ascii="Calibri" w:eastAsia="Calibri" w:hAnsi="Calibri" w:cs="Calibri"/>
          <w:sz w:val="24"/>
          <w:szCs w:val="24"/>
        </w:rPr>
        <w:t>misogynist</w:t>
      </w:r>
      <w:r w:rsidR="34166D95" w:rsidRPr="000C36D5">
        <w:rPr>
          <w:rFonts w:ascii="Calibri" w:eastAsia="Calibri" w:hAnsi="Calibri" w:cs="Calibri"/>
          <w:sz w:val="24"/>
          <w:szCs w:val="24"/>
        </w:rPr>
        <w:t xml:space="preserve"> and sometimes violent </w:t>
      </w:r>
      <w:r w:rsidR="69F07DE7" w:rsidRPr="000C36D5">
        <w:rPr>
          <w:rFonts w:ascii="Calibri" w:eastAsia="Calibri" w:hAnsi="Calibri" w:cs="Calibri"/>
          <w:sz w:val="24"/>
          <w:szCs w:val="24"/>
        </w:rPr>
        <w:t xml:space="preserve">extremist </w:t>
      </w:r>
      <w:r w:rsidR="34166D95" w:rsidRPr="000C36D5">
        <w:rPr>
          <w:rFonts w:ascii="Calibri" w:eastAsia="Calibri" w:hAnsi="Calibri" w:cs="Calibri"/>
          <w:sz w:val="24"/>
          <w:szCs w:val="24"/>
        </w:rPr>
        <w:t xml:space="preserve">movements that exist largely online. </w:t>
      </w:r>
      <w:r w:rsidR="45C936C6" w:rsidRPr="000C36D5">
        <w:rPr>
          <w:sz w:val="24"/>
          <w:szCs w:val="24"/>
        </w:rPr>
        <w:t>The MGTOW movement</w:t>
      </w:r>
      <w:r w:rsidR="6DCF485A" w:rsidRPr="000C36D5">
        <w:rPr>
          <w:sz w:val="24"/>
          <w:szCs w:val="24"/>
        </w:rPr>
        <w:t xml:space="preserve"> began</w:t>
      </w:r>
      <w:r w:rsidR="45C936C6" w:rsidRPr="000C36D5">
        <w:rPr>
          <w:sz w:val="24"/>
          <w:szCs w:val="24"/>
        </w:rPr>
        <w:t xml:space="preserve"> on</w:t>
      </w:r>
      <w:r w:rsidR="60378AB5" w:rsidRPr="000C36D5">
        <w:rPr>
          <w:sz w:val="24"/>
          <w:szCs w:val="24"/>
        </w:rPr>
        <w:t>line</w:t>
      </w:r>
      <w:r w:rsidR="45C936C6" w:rsidRPr="000C36D5">
        <w:rPr>
          <w:sz w:val="24"/>
          <w:szCs w:val="24"/>
        </w:rPr>
        <w:t xml:space="preserve"> in the early 2000s </w:t>
      </w:r>
      <w:r w:rsidR="011225D1" w:rsidRPr="000C36D5">
        <w:rPr>
          <w:sz w:val="24"/>
          <w:szCs w:val="24"/>
        </w:rPr>
        <w:t>when bloggers</w:t>
      </w:r>
      <w:r w:rsidR="45C936C6" w:rsidRPr="000C36D5">
        <w:rPr>
          <w:sz w:val="24"/>
          <w:szCs w:val="24"/>
        </w:rPr>
        <w:t xml:space="preserve"> drafted manifestos outlining their desire for men to separate</w:t>
      </w:r>
      <w:r w:rsidR="2DDAD2BF" w:rsidRPr="000C36D5">
        <w:rPr>
          <w:sz w:val="24"/>
          <w:szCs w:val="24"/>
        </w:rPr>
        <w:t xml:space="preserve"> themselves from women and form a single-gender society.</w:t>
      </w:r>
      <w:r w:rsidR="45C936C6" w:rsidRPr="000C36D5">
        <w:rPr>
          <w:sz w:val="24"/>
          <w:szCs w:val="24"/>
        </w:rPr>
        <w:t xml:space="preserve"> </w:t>
      </w:r>
    </w:p>
    <w:p w14:paraId="3453CF07" w14:textId="288E9482" w:rsidR="00BA5227" w:rsidRPr="000C36D5" w:rsidRDefault="00BA5227" w:rsidP="765198DE">
      <w:pPr>
        <w:spacing w:line="259" w:lineRule="auto"/>
        <w:jc w:val="left"/>
        <w:rPr>
          <w:sz w:val="24"/>
          <w:szCs w:val="24"/>
        </w:rPr>
      </w:pPr>
    </w:p>
    <w:p w14:paraId="3F1628D5" w14:textId="2E446C93" w:rsidR="00BA5227" w:rsidRPr="000C36D5" w:rsidRDefault="6CD84C7B" w:rsidP="765198DE">
      <w:pPr>
        <w:spacing w:line="259" w:lineRule="auto"/>
        <w:jc w:val="left"/>
        <w:rPr>
          <w:sz w:val="24"/>
          <w:szCs w:val="24"/>
        </w:rPr>
      </w:pPr>
      <w:r w:rsidRPr="000C36D5">
        <w:rPr>
          <w:sz w:val="24"/>
          <w:szCs w:val="24"/>
        </w:rPr>
        <w:t xml:space="preserve">MGTOWs isolate themselves from all women as well as anyone else who advocates for or defends feminism. </w:t>
      </w:r>
      <w:r w:rsidR="7BDF9F29" w:rsidRPr="000C36D5">
        <w:rPr>
          <w:sz w:val="24"/>
          <w:szCs w:val="24"/>
        </w:rPr>
        <w:t xml:space="preserve">The primary threat posed by </w:t>
      </w:r>
      <w:r w:rsidR="79E71B75" w:rsidRPr="000C36D5">
        <w:rPr>
          <w:sz w:val="24"/>
          <w:szCs w:val="24"/>
        </w:rPr>
        <w:t>MGTOWs</w:t>
      </w:r>
      <w:r w:rsidR="01F195A9" w:rsidRPr="000C36D5">
        <w:rPr>
          <w:sz w:val="24"/>
          <w:szCs w:val="24"/>
        </w:rPr>
        <w:t xml:space="preserve"> </w:t>
      </w:r>
      <w:r w:rsidR="60BFD06E" w:rsidRPr="000C36D5">
        <w:rPr>
          <w:sz w:val="24"/>
          <w:szCs w:val="24"/>
        </w:rPr>
        <w:t>comes from</w:t>
      </w:r>
      <w:r w:rsidR="79E71B75" w:rsidRPr="000C36D5">
        <w:rPr>
          <w:sz w:val="24"/>
          <w:szCs w:val="24"/>
        </w:rPr>
        <w:t xml:space="preserve"> their dangerous</w:t>
      </w:r>
      <w:r w:rsidR="1CCD2540" w:rsidRPr="000C36D5">
        <w:rPr>
          <w:sz w:val="24"/>
          <w:szCs w:val="24"/>
        </w:rPr>
        <w:t xml:space="preserve"> </w:t>
      </w:r>
      <w:r w:rsidR="6B271B7F" w:rsidRPr="000C36D5">
        <w:rPr>
          <w:sz w:val="24"/>
          <w:szCs w:val="24"/>
        </w:rPr>
        <w:t xml:space="preserve">and disingenuous </w:t>
      </w:r>
      <w:r w:rsidR="79E71B75" w:rsidRPr="000C36D5">
        <w:rPr>
          <w:sz w:val="24"/>
          <w:szCs w:val="24"/>
        </w:rPr>
        <w:t xml:space="preserve">antifeminist </w:t>
      </w:r>
      <w:r w:rsidR="011225D1" w:rsidRPr="000C36D5">
        <w:rPr>
          <w:sz w:val="24"/>
          <w:szCs w:val="24"/>
        </w:rPr>
        <w:t>rhetoric,</w:t>
      </w:r>
      <w:r w:rsidR="4CFFFB74" w:rsidRPr="000C36D5">
        <w:rPr>
          <w:sz w:val="24"/>
          <w:szCs w:val="24"/>
        </w:rPr>
        <w:t xml:space="preserve"> including lies about </w:t>
      </w:r>
      <w:r w:rsidR="79E71B75" w:rsidRPr="000C36D5">
        <w:rPr>
          <w:sz w:val="24"/>
          <w:szCs w:val="24"/>
        </w:rPr>
        <w:t xml:space="preserve">the nature &amp; consequences of feminism, the reality of discrimination faced by women and the impact of cultural feminism on men. </w:t>
      </w:r>
      <w:r w:rsidR="529D8352" w:rsidRPr="000C36D5">
        <w:rPr>
          <w:sz w:val="24"/>
          <w:szCs w:val="24"/>
        </w:rPr>
        <w:t>This vitriolic and separatist position</w:t>
      </w:r>
      <w:r w:rsidR="2FBC6F99" w:rsidRPr="000C36D5">
        <w:rPr>
          <w:sz w:val="24"/>
          <w:szCs w:val="24"/>
        </w:rPr>
        <w:t xml:space="preserve"> reinforces </w:t>
      </w:r>
      <w:r w:rsidR="3FC52300" w:rsidRPr="000C36D5">
        <w:rPr>
          <w:sz w:val="24"/>
          <w:szCs w:val="24"/>
        </w:rPr>
        <w:t>men's</w:t>
      </w:r>
      <w:r w:rsidR="2FBC6F99" w:rsidRPr="000C36D5">
        <w:rPr>
          <w:sz w:val="24"/>
          <w:szCs w:val="24"/>
        </w:rPr>
        <w:t xml:space="preserve"> existing misogynist beliefs, </w:t>
      </w:r>
      <w:r w:rsidR="4BDCFF6A" w:rsidRPr="000C36D5">
        <w:rPr>
          <w:sz w:val="24"/>
          <w:szCs w:val="24"/>
        </w:rPr>
        <w:t>w</w:t>
      </w:r>
      <w:r w:rsidR="333C83C2" w:rsidRPr="000C36D5">
        <w:rPr>
          <w:sz w:val="24"/>
          <w:szCs w:val="24"/>
        </w:rPr>
        <w:t xml:space="preserve">hich </w:t>
      </w:r>
      <w:r w:rsidR="51CB8A14" w:rsidRPr="000C36D5">
        <w:rPr>
          <w:sz w:val="24"/>
          <w:szCs w:val="24"/>
        </w:rPr>
        <w:t>contributes to existing cultures of misogyny</w:t>
      </w:r>
      <w:r w:rsidR="6C29EC7D" w:rsidRPr="000C36D5">
        <w:rPr>
          <w:sz w:val="24"/>
          <w:szCs w:val="24"/>
        </w:rPr>
        <w:t xml:space="preserve"> and jeopardizes women’s safety.</w:t>
      </w:r>
      <w:r w:rsidR="529D8352" w:rsidRPr="000C36D5">
        <w:rPr>
          <w:sz w:val="24"/>
          <w:szCs w:val="24"/>
        </w:rPr>
        <w:t xml:space="preserve"> </w:t>
      </w:r>
      <w:commentRangeStart w:id="2"/>
      <w:commentRangeStart w:id="3"/>
      <w:commentRangeStart w:id="4"/>
      <w:r w:rsidR="00BA5227" w:rsidRPr="000C36D5">
        <w:rPr>
          <w:sz w:val="24"/>
          <w:szCs w:val="24"/>
        </w:rPr>
        <w:br/>
      </w:r>
    </w:p>
    <w:p w14:paraId="00E25D10" w14:textId="6E5B5348" w:rsidR="00662436" w:rsidRPr="000C36D5" w:rsidRDefault="01971A49" w:rsidP="22728CF7">
      <w:pPr>
        <w:spacing w:line="259" w:lineRule="auto"/>
        <w:jc w:val="left"/>
        <w:rPr>
          <w:sz w:val="24"/>
          <w:szCs w:val="24"/>
        </w:rPr>
      </w:pPr>
      <w:commentRangeStart w:id="5"/>
      <w:commentRangeStart w:id="6"/>
      <w:r w:rsidRPr="000C36D5">
        <w:rPr>
          <w:sz w:val="24"/>
          <w:szCs w:val="24"/>
        </w:rPr>
        <w:t xml:space="preserve">For decades, social scientists have studied the ways in which deviants and deviant subcultures respond to changes in social norms. One of the most popular frameworks used to evaluate and categorize subcultures is Thomas Merton’s </w:t>
      </w:r>
      <w:r w:rsidR="6D6829AD" w:rsidRPr="000C36D5">
        <w:rPr>
          <w:sz w:val="24"/>
          <w:szCs w:val="24"/>
        </w:rPr>
        <w:t>typology of deviance</w:t>
      </w:r>
      <w:r w:rsidRPr="000C36D5">
        <w:rPr>
          <w:sz w:val="24"/>
          <w:szCs w:val="24"/>
        </w:rPr>
        <w:t>,</w:t>
      </w:r>
      <w:r w:rsidR="54EA6A3D" w:rsidRPr="000C36D5">
        <w:rPr>
          <w:sz w:val="24"/>
          <w:szCs w:val="24"/>
        </w:rPr>
        <w:t xml:space="preserve"> </w:t>
      </w:r>
      <w:hyperlink r:id="rId13">
        <w:r w:rsidR="54EA6A3D" w:rsidRPr="000C36D5">
          <w:rPr>
            <w:rStyle w:val="Hyperlink"/>
            <w:sz w:val="24"/>
            <w:szCs w:val="24"/>
          </w:rPr>
          <w:t>first published in 1938</w:t>
        </w:r>
        <w:r w:rsidR="724A45F6" w:rsidRPr="000C36D5">
          <w:rPr>
            <w:rStyle w:val="Hyperlink"/>
            <w:sz w:val="24"/>
            <w:szCs w:val="24"/>
          </w:rPr>
          <w:t>,</w:t>
        </w:r>
      </w:hyperlink>
      <w:r w:rsidRPr="000C36D5">
        <w:rPr>
          <w:sz w:val="24"/>
          <w:szCs w:val="24"/>
        </w:rPr>
        <w:t xml:space="preserve"> which</w:t>
      </w:r>
      <w:commentRangeStart w:id="7"/>
      <w:commentRangeStart w:id="8"/>
      <w:commentRangeStart w:id="9"/>
      <w:r w:rsidRPr="000C36D5">
        <w:rPr>
          <w:sz w:val="24"/>
          <w:szCs w:val="24"/>
        </w:rPr>
        <w:t xml:space="preserve"> </w:t>
      </w:r>
      <w:commentRangeEnd w:id="7"/>
      <w:r w:rsidR="00662436" w:rsidRPr="000C36D5">
        <w:rPr>
          <w:rStyle w:val="CommentReference"/>
          <w:sz w:val="24"/>
          <w:szCs w:val="24"/>
        </w:rPr>
        <w:commentReference w:id="7"/>
      </w:r>
      <w:commentRangeEnd w:id="8"/>
      <w:r w:rsidR="00662436" w:rsidRPr="000C36D5">
        <w:rPr>
          <w:rStyle w:val="CommentReference"/>
          <w:sz w:val="24"/>
          <w:szCs w:val="24"/>
        </w:rPr>
        <w:commentReference w:id="8"/>
      </w:r>
      <w:commentRangeEnd w:id="9"/>
      <w:r w:rsidR="00662436" w:rsidRPr="000C36D5">
        <w:rPr>
          <w:rStyle w:val="CommentReference"/>
          <w:sz w:val="24"/>
          <w:szCs w:val="24"/>
        </w:rPr>
        <w:commentReference w:id="9"/>
      </w:r>
      <w:r w:rsidRPr="000C36D5">
        <w:rPr>
          <w:sz w:val="24"/>
          <w:szCs w:val="24"/>
        </w:rPr>
        <w:t>recognizes separatist movements</w:t>
      </w:r>
      <w:r w:rsidR="04F8EB14" w:rsidRPr="000C36D5">
        <w:rPr>
          <w:sz w:val="24"/>
          <w:szCs w:val="24"/>
        </w:rPr>
        <w:t xml:space="preserve"> like</w:t>
      </w:r>
      <w:r w:rsidRPr="000C36D5">
        <w:rPr>
          <w:sz w:val="24"/>
          <w:szCs w:val="24"/>
        </w:rPr>
        <w:t xml:space="preserve"> MGTOWs </w:t>
      </w:r>
      <w:commentRangeStart w:id="10"/>
      <w:r w:rsidRPr="000C36D5">
        <w:rPr>
          <w:sz w:val="24"/>
          <w:szCs w:val="24"/>
        </w:rPr>
        <w:t xml:space="preserve">as a deviant response by a subculture whose values are fundamentally incompatible with the central </w:t>
      </w:r>
      <w:r w:rsidR="3B578BCC" w:rsidRPr="000C36D5">
        <w:rPr>
          <w:sz w:val="24"/>
          <w:szCs w:val="24"/>
        </w:rPr>
        <w:t xml:space="preserve">(existing) </w:t>
      </w:r>
      <w:r w:rsidRPr="000C36D5">
        <w:rPr>
          <w:sz w:val="24"/>
          <w:szCs w:val="24"/>
        </w:rPr>
        <w:t>culture.</w:t>
      </w:r>
      <w:commentRangeEnd w:id="10"/>
      <w:r w:rsidR="00662436" w:rsidRPr="000C36D5">
        <w:rPr>
          <w:rStyle w:val="CommentReference"/>
          <w:sz w:val="24"/>
          <w:szCs w:val="24"/>
        </w:rPr>
        <w:commentReference w:id="10"/>
      </w:r>
      <w:commentRangeEnd w:id="5"/>
      <w:r w:rsidR="00662436" w:rsidRPr="000C36D5">
        <w:rPr>
          <w:rStyle w:val="CommentReference"/>
          <w:sz w:val="24"/>
          <w:szCs w:val="24"/>
        </w:rPr>
        <w:commentReference w:id="5"/>
      </w:r>
      <w:commentRangeEnd w:id="6"/>
      <w:r w:rsidR="00662436" w:rsidRPr="000C36D5">
        <w:rPr>
          <w:rStyle w:val="CommentReference"/>
          <w:sz w:val="24"/>
          <w:szCs w:val="24"/>
        </w:rPr>
        <w:commentReference w:id="6"/>
      </w:r>
    </w:p>
    <w:commentRangeEnd w:id="2"/>
    <w:p w14:paraId="27FF3DC9" w14:textId="77777777" w:rsidR="00B23DF4" w:rsidRPr="000C36D5" w:rsidRDefault="00B23DF4" w:rsidP="3C70DE0E">
      <w:pPr>
        <w:spacing w:line="259" w:lineRule="auto"/>
        <w:jc w:val="left"/>
        <w:rPr>
          <w:sz w:val="24"/>
          <w:szCs w:val="24"/>
        </w:rPr>
      </w:pPr>
      <w:r w:rsidRPr="000C36D5">
        <w:rPr>
          <w:rStyle w:val="CommentReference"/>
          <w:sz w:val="24"/>
          <w:szCs w:val="24"/>
        </w:rPr>
        <w:commentReference w:id="2"/>
      </w:r>
      <w:commentRangeEnd w:id="3"/>
      <w:r w:rsidRPr="000C36D5">
        <w:rPr>
          <w:rStyle w:val="CommentReference"/>
          <w:sz w:val="24"/>
          <w:szCs w:val="24"/>
        </w:rPr>
        <w:commentReference w:id="3"/>
      </w:r>
      <w:commentRangeEnd w:id="4"/>
      <w:r w:rsidRPr="000C36D5">
        <w:rPr>
          <w:rStyle w:val="CommentReference"/>
          <w:sz w:val="24"/>
          <w:szCs w:val="24"/>
        </w:rPr>
        <w:commentReference w:id="4"/>
      </w:r>
    </w:p>
    <w:p w14:paraId="4C06D0AF" w14:textId="759451B0" w:rsidR="6F4EEDFE" w:rsidRPr="000C36D5" w:rsidRDefault="6F4EEDFE" w:rsidP="009A6CE8">
      <w:pPr>
        <w:pStyle w:val="Heading1"/>
      </w:pPr>
      <w:r w:rsidRPr="000C36D5">
        <w:t>Core Beliefs of the MGTOW Movement</w:t>
      </w:r>
    </w:p>
    <w:p w14:paraId="349DEAED" w14:textId="5F7BACC3" w:rsidR="2BBD7564" w:rsidRPr="000C36D5" w:rsidRDefault="2BBD7564" w:rsidP="2BBD7564">
      <w:pPr>
        <w:spacing w:line="259" w:lineRule="auto"/>
        <w:jc w:val="left"/>
        <w:rPr>
          <w:b/>
          <w:bCs/>
          <w:sz w:val="24"/>
          <w:szCs w:val="24"/>
        </w:rPr>
      </w:pPr>
    </w:p>
    <w:p w14:paraId="6580BF57" w14:textId="2F5A775B" w:rsidR="00473444" w:rsidRPr="000C36D5" w:rsidRDefault="0032754F" w:rsidP="2BBD7564">
      <w:pPr>
        <w:spacing w:line="259" w:lineRule="auto"/>
        <w:jc w:val="left"/>
        <w:rPr>
          <w:sz w:val="24"/>
          <w:szCs w:val="24"/>
        </w:rPr>
      </w:pPr>
      <w:r w:rsidRPr="000C36D5">
        <w:rPr>
          <w:sz w:val="24"/>
          <w:szCs w:val="24"/>
        </w:rPr>
        <w:t xml:space="preserve">The core tenets of the MGTOW subculture have been a popular object of study for social scientists since their emergence into the public consciousness in the mid 2010’s. </w:t>
      </w:r>
      <w:r w:rsidR="00FB761C" w:rsidRPr="000C36D5">
        <w:rPr>
          <w:sz w:val="24"/>
          <w:szCs w:val="24"/>
        </w:rPr>
        <w:t xml:space="preserve">Scholars like Shawn Van Valkenburgh </w:t>
      </w:r>
      <w:r w:rsidR="00D2256E" w:rsidRPr="000C36D5">
        <w:rPr>
          <w:sz w:val="24"/>
          <w:szCs w:val="24"/>
        </w:rPr>
        <w:t xml:space="preserve">have </w:t>
      </w:r>
      <w:r w:rsidR="00FB761C" w:rsidRPr="000C36D5">
        <w:rPr>
          <w:sz w:val="24"/>
          <w:szCs w:val="24"/>
        </w:rPr>
        <w:t>focus</w:t>
      </w:r>
      <w:r w:rsidR="00D2256E" w:rsidRPr="000C36D5">
        <w:rPr>
          <w:sz w:val="24"/>
          <w:szCs w:val="24"/>
        </w:rPr>
        <w:t>ed</w:t>
      </w:r>
      <w:r w:rsidR="00FB761C" w:rsidRPr="000C36D5">
        <w:rPr>
          <w:sz w:val="24"/>
          <w:szCs w:val="24"/>
        </w:rPr>
        <w:t xml:space="preserve"> their research careers on all </w:t>
      </w:r>
      <w:hyperlink r:id="rId14">
        <w:r w:rsidR="00FB761C" w:rsidRPr="000C36D5">
          <w:rPr>
            <w:rStyle w:val="Hyperlink"/>
            <w:sz w:val="24"/>
            <w:szCs w:val="24"/>
          </w:rPr>
          <w:t>elements of the manosphere, including MGTOWs</w:t>
        </w:r>
      </w:hyperlink>
      <w:r w:rsidR="00FB761C" w:rsidRPr="000C36D5">
        <w:rPr>
          <w:sz w:val="24"/>
          <w:szCs w:val="24"/>
        </w:rPr>
        <w:t xml:space="preserve">, </w:t>
      </w:r>
      <w:r w:rsidR="0002362C" w:rsidRPr="000C36D5">
        <w:rPr>
          <w:sz w:val="24"/>
          <w:szCs w:val="24"/>
        </w:rPr>
        <w:t xml:space="preserve">whereas other teams of researchers, such as the team led by </w:t>
      </w:r>
      <w:r w:rsidR="008E1BCC" w:rsidRPr="000C36D5">
        <w:rPr>
          <w:sz w:val="24"/>
          <w:szCs w:val="24"/>
        </w:rPr>
        <w:t xml:space="preserve">Scott Wright, focused their efforts exclusively on </w:t>
      </w:r>
      <w:hyperlink r:id="rId15">
        <w:r w:rsidR="008E1BCC" w:rsidRPr="000C36D5">
          <w:rPr>
            <w:rStyle w:val="Hyperlink"/>
            <w:sz w:val="24"/>
            <w:szCs w:val="24"/>
          </w:rPr>
          <w:t>understanding the MGTOW phenomenon</w:t>
        </w:r>
      </w:hyperlink>
      <w:r w:rsidR="008E1BCC" w:rsidRPr="000C36D5">
        <w:rPr>
          <w:sz w:val="24"/>
          <w:szCs w:val="24"/>
        </w:rPr>
        <w:t>. The</w:t>
      </w:r>
      <w:r w:rsidR="00D2256E" w:rsidRPr="000C36D5">
        <w:rPr>
          <w:sz w:val="24"/>
          <w:szCs w:val="24"/>
        </w:rPr>
        <w:t xml:space="preserve">ir findings, and </w:t>
      </w:r>
      <w:r w:rsidR="4923A767" w:rsidRPr="000C36D5">
        <w:rPr>
          <w:sz w:val="24"/>
          <w:szCs w:val="24"/>
        </w:rPr>
        <w:t xml:space="preserve">those </w:t>
      </w:r>
      <w:r w:rsidR="00D2256E" w:rsidRPr="000C36D5">
        <w:rPr>
          <w:sz w:val="24"/>
          <w:szCs w:val="24"/>
        </w:rPr>
        <w:t>of scholars like them, are summarized below:</w:t>
      </w:r>
    </w:p>
    <w:p w14:paraId="102A1D38" w14:textId="77777777" w:rsidR="00473444" w:rsidRPr="000C36D5" w:rsidRDefault="00473444" w:rsidP="2BBD7564">
      <w:pPr>
        <w:spacing w:line="259" w:lineRule="auto"/>
        <w:jc w:val="left"/>
        <w:rPr>
          <w:b/>
          <w:bCs/>
          <w:sz w:val="24"/>
          <w:szCs w:val="24"/>
        </w:rPr>
      </w:pPr>
    </w:p>
    <w:p w14:paraId="62DAC341" w14:textId="45345706" w:rsidR="6F4EEDFE" w:rsidRPr="000C36D5" w:rsidRDefault="6F4EEDFE" w:rsidP="2BBD7564">
      <w:pPr>
        <w:pStyle w:val="ListParagraph"/>
        <w:numPr>
          <w:ilvl w:val="0"/>
          <w:numId w:val="2"/>
        </w:numPr>
        <w:spacing w:line="259" w:lineRule="auto"/>
        <w:jc w:val="left"/>
        <w:rPr>
          <w:sz w:val="24"/>
          <w:szCs w:val="24"/>
        </w:rPr>
      </w:pPr>
      <w:r w:rsidRPr="000C36D5">
        <w:rPr>
          <w:sz w:val="24"/>
          <w:szCs w:val="24"/>
        </w:rPr>
        <w:t>M</w:t>
      </w:r>
      <w:r w:rsidR="1ADB4AD2" w:rsidRPr="000C36D5">
        <w:rPr>
          <w:sz w:val="24"/>
          <w:szCs w:val="24"/>
        </w:rPr>
        <w:t>GTOWs believe m</w:t>
      </w:r>
      <w:r w:rsidRPr="000C36D5">
        <w:rPr>
          <w:sz w:val="24"/>
          <w:szCs w:val="24"/>
        </w:rPr>
        <w:t xml:space="preserve">odern </w:t>
      </w:r>
      <w:r w:rsidR="420F7FA9" w:rsidRPr="000C36D5">
        <w:rPr>
          <w:sz w:val="24"/>
          <w:szCs w:val="24"/>
        </w:rPr>
        <w:t>“</w:t>
      </w:r>
      <w:r w:rsidRPr="000C36D5">
        <w:rPr>
          <w:sz w:val="24"/>
          <w:szCs w:val="24"/>
        </w:rPr>
        <w:t>Western</w:t>
      </w:r>
      <w:r w:rsidR="687664B0" w:rsidRPr="000C36D5">
        <w:rPr>
          <w:sz w:val="24"/>
          <w:szCs w:val="24"/>
        </w:rPr>
        <w:t xml:space="preserve">” </w:t>
      </w:r>
      <w:r w:rsidRPr="000C36D5">
        <w:rPr>
          <w:sz w:val="24"/>
          <w:szCs w:val="24"/>
        </w:rPr>
        <w:t>society has been corrupted by feminism</w:t>
      </w:r>
      <w:r w:rsidR="00FF47BE" w:rsidRPr="000C36D5">
        <w:rPr>
          <w:sz w:val="24"/>
          <w:szCs w:val="24"/>
        </w:rPr>
        <w:t>.</w:t>
      </w:r>
      <w:r w:rsidRPr="000C36D5">
        <w:rPr>
          <w:sz w:val="24"/>
          <w:szCs w:val="24"/>
        </w:rPr>
        <w:t xml:space="preserve"> </w:t>
      </w:r>
      <w:r w:rsidR="00FF47BE" w:rsidRPr="000C36D5">
        <w:rPr>
          <w:sz w:val="24"/>
          <w:szCs w:val="24"/>
        </w:rPr>
        <w:t>MGTOWs especially blame</w:t>
      </w:r>
      <w:r w:rsidRPr="000C36D5">
        <w:rPr>
          <w:sz w:val="24"/>
          <w:szCs w:val="24"/>
        </w:rPr>
        <w:t xml:space="preserve"> </w:t>
      </w:r>
      <w:commentRangeStart w:id="11"/>
      <w:commentRangeStart w:id="12"/>
      <w:r w:rsidRPr="000C36D5">
        <w:rPr>
          <w:sz w:val="24"/>
          <w:szCs w:val="24"/>
        </w:rPr>
        <w:t>third-wave feminism</w:t>
      </w:r>
      <w:commentRangeEnd w:id="11"/>
      <w:r w:rsidRPr="000C36D5">
        <w:rPr>
          <w:rStyle w:val="CommentReference"/>
          <w:sz w:val="24"/>
          <w:szCs w:val="24"/>
        </w:rPr>
        <w:commentReference w:id="11"/>
      </w:r>
      <w:commentRangeEnd w:id="12"/>
      <w:r w:rsidRPr="000C36D5">
        <w:rPr>
          <w:rStyle w:val="CommentReference"/>
          <w:sz w:val="24"/>
          <w:szCs w:val="24"/>
        </w:rPr>
        <w:commentReference w:id="12"/>
      </w:r>
      <w:r w:rsidRPr="000C36D5">
        <w:rPr>
          <w:sz w:val="24"/>
          <w:szCs w:val="24"/>
        </w:rPr>
        <w:t xml:space="preserve">, </w:t>
      </w:r>
      <w:r w:rsidR="00FF47BE" w:rsidRPr="000C36D5">
        <w:rPr>
          <w:sz w:val="24"/>
          <w:szCs w:val="24"/>
        </w:rPr>
        <w:t xml:space="preserve">which is characterized by its attention to the intersectionality of misogyny, sex and body positivity, </w:t>
      </w:r>
      <w:r w:rsidRPr="000C36D5">
        <w:rPr>
          <w:sz w:val="24"/>
          <w:szCs w:val="24"/>
        </w:rPr>
        <w:t>and</w:t>
      </w:r>
      <w:r w:rsidR="3C2D1B67" w:rsidRPr="000C36D5">
        <w:rPr>
          <w:sz w:val="24"/>
          <w:szCs w:val="24"/>
        </w:rPr>
        <w:t xml:space="preserve"> its focus on</w:t>
      </w:r>
      <w:r w:rsidRPr="000C36D5">
        <w:rPr>
          <w:sz w:val="24"/>
          <w:szCs w:val="24"/>
        </w:rPr>
        <w:t xml:space="preserve"> redefini</w:t>
      </w:r>
      <w:r w:rsidR="5F7BD542" w:rsidRPr="000C36D5">
        <w:rPr>
          <w:sz w:val="24"/>
          <w:szCs w:val="24"/>
        </w:rPr>
        <w:t>ng</w:t>
      </w:r>
      <w:r w:rsidRPr="000C36D5">
        <w:rPr>
          <w:sz w:val="24"/>
          <w:szCs w:val="24"/>
        </w:rPr>
        <w:t xml:space="preserve"> traditional gender roles for both men and women.</w:t>
      </w:r>
    </w:p>
    <w:p w14:paraId="74DAF9B4" w14:textId="3304C7D9" w:rsidR="6F4EEDFE" w:rsidRPr="000C36D5" w:rsidRDefault="0C1CF6C7" w:rsidP="2BBD7564">
      <w:pPr>
        <w:pStyle w:val="ListParagraph"/>
        <w:numPr>
          <w:ilvl w:val="0"/>
          <w:numId w:val="2"/>
        </w:numPr>
        <w:spacing w:line="259" w:lineRule="auto"/>
        <w:jc w:val="left"/>
        <w:rPr>
          <w:sz w:val="24"/>
          <w:szCs w:val="24"/>
        </w:rPr>
      </w:pPr>
      <w:r w:rsidRPr="000C36D5">
        <w:rPr>
          <w:sz w:val="24"/>
          <w:szCs w:val="24"/>
        </w:rPr>
        <w:t xml:space="preserve">MGTOWs </w:t>
      </w:r>
      <w:r w:rsidR="130331F0" w:rsidRPr="000C36D5">
        <w:rPr>
          <w:sz w:val="24"/>
          <w:szCs w:val="24"/>
        </w:rPr>
        <w:t xml:space="preserve">argue that feminism ensures </w:t>
      </w:r>
      <w:r w:rsidR="549D9EF3" w:rsidRPr="000C36D5">
        <w:rPr>
          <w:sz w:val="24"/>
          <w:szCs w:val="24"/>
        </w:rPr>
        <w:t>that men</w:t>
      </w:r>
      <w:r w:rsidRPr="000C36D5">
        <w:rPr>
          <w:sz w:val="24"/>
          <w:szCs w:val="24"/>
        </w:rPr>
        <w:t xml:space="preserve"> are </w:t>
      </w:r>
      <w:r w:rsidR="27E60F81" w:rsidRPr="000C36D5">
        <w:rPr>
          <w:sz w:val="24"/>
          <w:szCs w:val="24"/>
        </w:rPr>
        <w:t>either actively</w:t>
      </w:r>
      <w:r w:rsidRPr="000C36D5">
        <w:rPr>
          <w:sz w:val="24"/>
          <w:szCs w:val="24"/>
        </w:rPr>
        <w:t xml:space="preserve"> subjected to </w:t>
      </w:r>
      <w:r w:rsidR="514FC631" w:rsidRPr="000C36D5">
        <w:rPr>
          <w:sz w:val="24"/>
          <w:szCs w:val="24"/>
        </w:rPr>
        <w:t>(</w:t>
      </w:r>
      <w:r w:rsidR="448337E8" w:rsidRPr="000C36D5">
        <w:rPr>
          <w:sz w:val="24"/>
          <w:szCs w:val="24"/>
        </w:rPr>
        <w:t>or at serious risk of</w:t>
      </w:r>
      <w:r w:rsidR="40D2A102" w:rsidRPr="000C36D5">
        <w:rPr>
          <w:sz w:val="24"/>
          <w:szCs w:val="24"/>
        </w:rPr>
        <w:t>)</w:t>
      </w:r>
      <w:r w:rsidR="448337E8" w:rsidRPr="000C36D5">
        <w:rPr>
          <w:sz w:val="24"/>
          <w:szCs w:val="24"/>
        </w:rPr>
        <w:t xml:space="preserve"> </w:t>
      </w:r>
      <w:r w:rsidRPr="000C36D5">
        <w:rPr>
          <w:sz w:val="24"/>
          <w:szCs w:val="24"/>
        </w:rPr>
        <w:t>discrimination</w:t>
      </w:r>
      <w:r w:rsidR="600DDA38" w:rsidRPr="000C36D5">
        <w:rPr>
          <w:sz w:val="24"/>
          <w:szCs w:val="24"/>
        </w:rPr>
        <w:t xml:space="preserve">, because modern society is too focused on women (versus men). </w:t>
      </w:r>
      <w:r w:rsidRPr="000C36D5">
        <w:rPr>
          <w:sz w:val="24"/>
          <w:szCs w:val="24"/>
        </w:rPr>
        <w:t>The</w:t>
      </w:r>
      <w:r w:rsidR="67CB9F3E" w:rsidRPr="000C36D5">
        <w:rPr>
          <w:sz w:val="24"/>
          <w:szCs w:val="24"/>
        </w:rPr>
        <w:t xml:space="preserve">ir “proof” is what they term double standards evident in the workplace, legal rulings and dating. </w:t>
      </w:r>
    </w:p>
    <w:p w14:paraId="5A898B46" w14:textId="3ABDA2DF" w:rsidR="63B9C122" w:rsidRPr="000C36D5" w:rsidRDefault="18251535" w:rsidP="22728CF7">
      <w:pPr>
        <w:pStyle w:val="ListParagraph"/>
        <w:numPr>
          <w:ilvl w:val="0"/>
          <w:numId w:val="2"/>
        </w:numPr>
        <w:spacing w:line="259" w:lineRule="auto"/>
        <w:jc w:val="left"/>
        <w:rPr>
          <w:sz w:val="24"/>
          <w:szCs w:val="24"/>
        </w:rPr>
      </w:pPr>
      <w:r w:rsidRPr="000C36D5">
        <w:rPr>
          <w:sz w:val="24"/>
          <w:szCs w:val="24"/>
        </w:rPr>
        <w:t>In response</w:t>
      </w:r>
      <w:r w:rsidR="6F4EEDFE" w:rsidRPr="000C36D5">
        <w:rPr>
          <w:sz w:val="24"/>
          <w:szCs w:val="24"/>
        </w:rPr>
        <w:t xml:space="preserve"> to this perceived societal </w:t>
      </w:r>
      <w:r w:rsidR="6FB71650" w:rsidRPr="000C36D5">
        <w:rPr>
          <w:sz w:val="24"/>
          <w:szCs w:val="24"/>
        </w:rPr>
        <w:t>demise</w:t>
      </w:r>
      <w:r w:rsidR="6F4EEDFE" w:rsidRPr="000C36D5">
        <w:rPr>
          <w:sz w:val="24"/>
          <w:szCs w:val="24"/>
        </w:rPr>
        <w:t>, MGTOWs advocate for</w:t>
      </w:r>
      <w:r w:rsidR="294F4037" w:rsidRPr="000C36D5">
        <w:rPr>
          <w:sz w:val="24"/>
          <w:szCs w:val="24"/>
        </w:rPr>
        <w:t xml:space="preserve"> men to withdraw completely</w:t>
      </w:r>
      <w:r w:rsidR="6147FF3E" w:rsidRPr="000C36D5">
        <w:rPr>
          <w:sz w:val="24"/>
          <w:szCs w:val="24"/>
        </w:rPr>
        <w:t xml:space="preserve"> </w:t>
      </w:r>
      <w:r w:rsidR="6F4EEDFE" w:rsidRPr="000C36D5">
        <w:rPr>
          <w:sz w:val="24"/>
          <w:szCs w:val="24"/>
        </w:rPr>
        <w:t>from society</w:t>
      </w:r>
      <w:r w:rsidR="772E2562" w:rsidRPr="000C36D5">
        <w:rPr>
          <w:sz w:val="24"/>
          <w:szCs w:val="24"/>
        </w:rPr>
        <w:t>,</w:t>
      </w:r>
      <w:r w:rsidR="6F4EEDFE" w:rsidRPr="000C36D5">
        <w:rPr>
          <w:sz w:val="24"/>
          <w:szCs w:val="24"/>
        </w:rPr>
        <w:t xml:space="preserve"> </w:t>
      </w:r>
      <w:r w:rsidR="18B1E2A7" w:rsidRPr="000C36D5">
        <w:rPr>
          <w:sz w:val="24"/>
          <w:szCs w:val="24"/>
        </w:rPr>
        <w:t>to minimally interact</w:t>
      </w:r>
      <w:r w:rsidR="6F4EEDFE" w:rsidRPr="000C36D5">
        <w:rPr>
          <w:sz w:val="24"/>
          <w:szCs w:val="24"/>
        </w:rPr>
        <w:t xml:space="preserve"> with women</w:t>
      </w:r>
      <w:r w:rsidR="00662436" w:rsidRPr="000C36D5">
        <w:rPr>
          <w:sz w:val="24"/>
          <w:szCs w:val="24"/>
        </w:rPr>
        <w:t>,</w:t>
      </w:r>
      <w:r w:rsidR="7804553F" w:rsidRPr="000C36D5">
        <w:rPr>
          <w:sz w:val="24"/>
          <w:szCs w:val="24"/>
        </w:rPr>
        <w:t xml:space="preserve"> men who do not share their positions, and any culture they perceive as feminist.</w:t>
      </w:r>
    </w:p>
    <w:p w14:paraId="2483B8F2" w14:textId="70A33425" w:rsidR="22728CF7" w:rsidRPr="009A6CE8" w:rsidRDefault="7804553F" w:rsidP="765198DE">
      <w:pPr>
        <w:pStyle w:val="ListParagraph"/>
        <w:numPr>
          <w:ilvl w:val="0"/>
          <w:numId w:val="2"/>
        </w:numPr>
        <w:spacing w:line="259" w:lineRule="auto"/>
        <w:jc w:val="left"/>
        <w:rPr>
          <w:sz w:val="24"/>
          <w:szCs w:val="24"/>
        </w:rPr>
      </w:pPr>
      <w:r w:rsidRPr="000C36D5">
        <w:rPr>
          <w:sz w:val="24"/>
          <w:szCs w:val="24"/>
        </w:rPr>
        <w:lastRenderedPageBreak/>
        <w:t>MGTOWs perceive all people and cultures as feminist until proven otherwise- their separatist behaviors stem from a paranoid, defensive posture in which everyone who isn’t with them is against them</w:t>
      </w:r>
      <w:r w:rsidR="4958CB7B" w:rsidRPr="000C36D5">
        <w:rPr>
          <w:sz w:val="24"/>
          <w:szCs w:val="24"/>
        </w:rPr>
        <w:t>, and everyone who is against them poses a direct threat.</w:t>
      </w:r>
      <w:r w:rsidRPr="000C36D5">
        <w:rPr>
          <w:sz w:val="24"/>
          <w:szCs w:val="24"/>
        </w:rPr>
        <w:t xml:space="preserve"> </w:t>
      </w:r>
    </w:p>
    <w:p w14:paraId="6206639D" w14:textId="2F78C917" w:rsidR="22728CF7" w:rsidRPr="000C36D5" w:rsidRDefault="22728CF7" w:rsidP="22728CF7">
      <w:pPr>
        <w:spacing w:line="259" w:lineRule="auto"/>
        <w:jc w:val="left"/>
        <w:rPr>
          <w:b/>
          <w:bCs/>
          <w:sz w:val="24"/>
          <w:szCs w:val="24"/>
        </w:rPr>
      </w:pPr>
    </w:p>
    <w:p w14:paraId="7A6FDD99" w14:textId="7DA4DCF4" w:rsidR="6F4EEDFE" w:rsidRPr="000C36D5" w:rsidRDefault="3FA0F8EE" w:rsidP="009A6CE8">
      <w:pPr>
        <w:pStyle w:val="Heading1"/>
      </w:pPr>
      <w:commentRangeStart w:id="13"/>
      <w:r w:rsidRPr="000C36D5">
        <w:t xml:space="preserve">Stages and </w:t>
      </w:r>
      <w:r w:rsidR="6F4EEDFE" w:rsidRPr="000C36D5">
        <w:t>Degrees of Separatism</w:t>
      </w:r>
      <w:commentRangeEnd w:id="13"/>
      <w:r w:rsidRPr="000C36D5">
        <w:rPr>
          <w:rStyle w:val="CommentReference"/>
          <w:sz w:val="32"/>
          <w:szCs w:val="32"/>
        </w:rPr>
        <w:commentReference w:id="13"/>
      </w:r>
    </w:p>
    <w:p w14:paraId="10A9EF03" w14:textId="6D5DA673" w:rsidR="63B9C122" w:rsidRPr="000C36D5" w:rsidRDefault="63B9C122" w:rsidP="63B9C122">
      <w:pPr>
        <w:spacing w:line="259" w:lineRule="auto"/>
        <w:jc w:val="left"/>
        <w:rPr>
          <w:b/>
          <w:bCs/>
          <w:sz w:val="24"/>
          <w:szCs w:val="24"/>
        </w:rPr>
      </w:pPr>
    </w:p>
    <w:p w14:paraId="74D2D53B" w14:textId="43590C74" w:rsidR="71773021" w:rsidRPr="000C36D5" w:rsidRDefault="63A7C397" w:rsidP="22728CF7">
      <w:pPr>
        <w:spacing w:line="259" w:lineRule="auto"/>
        <w:jc w:val="left"/>
        <w:rPr>
          <w:sz w:val="24"/>
          <w:szCs w:val="24"/>
        </w:rPr>
      </w:pPr>
      <w:r w:rsidRPr="000C36D5">
        <w:rPr>
          <w:sz w:val="24"/>
          <w:szCs w:val="24"/>
        </w:rPr>
        <w:t>Individuals may adopt the MGTOW ideology for any number of reasons, but several common precursors include being rejected by women, being subjected to perceived discrimination or unrealistic male beauty standards</w:t>
      </w:r>
      <w:r w:rsidR="76679D93" w:rsidRPr="000C36D5">
        <w:rPr>
          <w:sz w:val="24"/>
          <w:szCs w:val="24"/>
        </w:rPr>
        <w:t>,</w:t>
      </w:r>
      <w:r w:rsidRPr="000C36D5">
        <w:rPr>
          <w:sz w:val="24"/>
          <w:szCs w:val="24"/>
        </w:rPr>
        <w:t xml:space="preserve"> </w:t>
      </w:r>
      <w:r w:rsidR="7634ACE5" w:rsidRPr="000C36D5">
        <w:rPr>
          <w:sz w:val="24"/>
          <w:szCs w:val="24"/>
        </w:rPr>
        <w:t xml:space="preserve"> </w:t>
      </w:r>
      <w:r w:rsidRPr="000C36D5">
        <w:rPr>
          <w:sz w:val="24"/>
          <w:szCs w:val="24"/>
        </w:rPr>
        <w:t>and shifting cultural norms. Those who embrace MGT</w:t>
      </w:r>
      <w:commentRangeStart w:id="14"/>
      <w:r w:rsidRPr="000C36D5">
        <w:rPr>
          <w:sz w:val="24"/>
          <w:szCs w:val="24"/>
        </w:rPr>
        <w:t>OW culture often hav</w:t>
      </w:r>
      <w:commentRangeEnd w:id="14"/>
      <w:r w:rsidR="71773021" w:rsidRPr="000C36D5">
        <w:rPr>
          <w:rStyle w:val="CommentReference"/>
          <w:sz w:val="24"/>
          <w:szCs w:val="24"/>
        </w:rPr>
        <w:commentReference w:id="14"/>
      </w:r>
      <w:r w:rsidRPr="000C36D5">
        <w:rPr>
          <w:sz w:val="24"/>
          <w:szCs w:val="24"/>
        </w:rPr>
        <w:t>e increased anxiety around what they see as ever-changing “rules” around so-called “political correctness” or “woke” behaviors, which may be reinforced when they are reprimanded, shamed or otherwise punished for their misogynistic behaviors and/or comments.</w:t>
      </w:r>
    </w:p>
    <w:p w14:paraId="3516765B" w14:textId="77777777" w:rsidR="63B9C122" w:rsidRPr="000C36D5" w:rsidRDefault="63B9C122" w:rsidP="63B9C122">
      <w:pPr>
        <w:spacing w:line="259" w:lineRule="auto"/>
        <w:jc w:val="left"/>
        <w:rPr>
          <w:sz w:val="24"/>
          <w:szCs w:val="24"/>
        </w:rPr>
      </w:pPr>
    </w:p>
    <w:p w14:paraId="0AEFADD4" w14:textId="7E091A8C" w:rsidR="552F7500" w:rsidRPr="000C36D5" w:rsidRDefault="552F7500" w:rsidP="63B9C122">
      <w:pPr>
        <w:spacing w:line="259" w:lineRule="auto"/>
        <w:jc w:val="left"/>
        <w:rPr>
          <w:sz w:val="24"/>
          <w:szCs w:val="24"/>
        </w:rPr>
      </w:pPr>
      <w:r w:rsidRPr="000C36D5">
        <w:rPr>
          <w:sz w:val="24"/>
          <w:szCs w:val="24"/>
        </w:rPr>
        <w:t>MGTOW separation ideology is categorized into four distinct levels:</w:t>
      </w:r>
    </w:p>
    <w:p w14:paraId="3D224A73" w14:textId="1DBF5ADE" w:rsidR="552F7500" w:rsidRPr="000C36D5" w:rsidRDefault="552F7500" w:rsidP="63B9C122">
      <w:pPr>
        <w:spacing w:line="259" w:lineRule="auto"/>
        <w:jc w:val="left"/>
        <w:rPr>
          <w:sz w:val="24"/>
          <w:szCs w:val="24"/>
        </w:rPr>
      </w:pPr>
      <w:r w:rsidRPr="000C36D5">
        <w:rPr>
          <w:sz w:val="24"/>
          <w:szCs w:val="24"/>
        </w:rPr>
        <w:t xml:space="preserve"> </w:t>
      </w:r>
    </w:p>
    <w:p w14:paraId="17829A1D" w14:textId="159F7E50" w:rsidR="552F7500" w:rsidRPr="000C36D5" w:rsidRDefault="32DB64B6" w:rsidP="63B9C122">
      <w:pPr>
        <w:pStyle w:val="ListParagraph"/>
        <w:numPr>
          <w:ilvl w:val="0"/>
          <w:numId w:val="1"/>
        </w:numPr>
        <w:spacing w:line="259" w:lineRule="auto"/>
        <w:jc w:val="left"/>
        <w:rPr>
          <w:sz w:val="24"/>
          <w:szCs w:val="24"/>
        </w:rPr>
      </w:pPr>
      <w:r w:rsidRPr="000C36D5">
        <w:rPr>
          <w:sz w:val="24"/>
          <w:szCs w:val="24"/>
        </w:rPr>
        <w:t>The first level, known as "</w:t>
      </w:r>
      <w:r w:rsidR="3A1FDFBB" w:rsidRPr="000C36D5">
        <w:rPr>
          <w:sz w:val="24"/>
          <w:szCs w:val="24"/>
        </w:rPr>
        <w:t>the red pill</w:t>
      </w:r>
      <w:r w:rsidRPr="000C36D5">
        <w:rPr>
          <w:sz w:val="24"/>
          <w:szCs w:val="24"/>
        </w:rPr>
        <w:t xml:space="preserve">," signifies awareness of feminist </w:t>
      </w:r>
      <w:r w:rsidR="0F2F7259" w:rsidRPr="000C36D5">
        <w:rPr>
          <w:sz w:val="24"/>
          <w:szCs w:val="24"/>
        </w:rPr>
        <w:t>“</w:t>
      </w:r>
      <w:r w:rsidRPr="000C36D5">
        <w:rPr>
          <w:sz w:val="24"/>
          <w:szCs w:val="24"/>
        </w:rPr>
        <w:t>corruption</w:t>
      </w:r>
      <w:r w:rsidR="70B15322" w:rsidRPr="000C36D5">
        <w:rPr>
          <w:sz w:val="24"/>
          <w:szCs w:val="24"/>
        </w:rPr>
        <w:t>”</w:t>
      </w:r>
      <w:r w:rsidRPr="000C36D5">
        <w:rPr>
          <w:sz w:val="24"/>
          <w:szCs w:val="24"/>
        </w:rPr>
        <w:t xml:space="preserve"> without necessarily changing one's opinions or behaviors.</w:t>
      </w:r>
    </w:p>
    <w:p w14:paraId="1C48A424" w14:textId="2913C0B0" w:rsidR="552F7500" w:rsidRPr="000C36D5" w:rsidRDefault="552F7500" w:rsidP="63B9C122">
      <w:pPr>
        <w:pStyle w:val="ListParagraph"/>
        <w:numPr>
          <w:ilvl w:val="0"/>
          <w:numId w:val="1"/>
        </w:numPr>
        <w:spacing w:line="259" w:lineRule="auto"/>
        <w:jc w:val="left"/>
        <w:rPr>
          <w:sz w:val="24"/>
          <w:szCs w:val="24"/>
        </w:rPr>
      </w:pPr>
      <w:r w:rsidRPr="000C36D5">
        <w:rPr>
          <w:sz w:val="24"/>
          <w:szCs w:val="24"/>
        </w:rPr>
        <w:t>The second level, referred to as "the purple pill," involves rejecting relationships, cohabitation, and marriage with women while still participating in shorter-term relationships.</w:t>
      </w:r>
    </w:p>
    <w:p w14:paraId="28072ACE" w14:textId="04A46D6A" w:rsidR="552F7500" w:rsidRPr="000C36D5" w:rsidRDefault="552F7500" w:rsidP="63B9C122">
      <w:pPr>
        <w:pStyle w:val="ListParagraph"/>
        <w:numPr>
          <w:ilvl w:val="0"/>
          <w:numId w:val="1"/>
        </w:numPr>
        <w:spacing w:line="259" w:lineRule="auto"/>
        <w:jc w:val="left"/>
        <w:rPr>
          <w:sz w:val="24"/>
          <w:szCs w:val="24"/>
        </w:rPr>
      </w:pPr>
      <w:r w:rsidRPr="000C36D5">
        <w:rPr>
          <w:sz w:val="24"/>
          <w:szCs w:val="24"/>
        </w:rPr>
        <w:t>The third level encompasses a complete rejection of all forms of social interactions with women.</w:t>
      </w:r>
    </w:p>
    <w:p w14:paraId="3F5F5557" w14:textId="4065A84E" w:rsidR="552F7500" w:rsidRPr="000C36D5" w:rsidRDefault="552F7500" w:rsidP="63B9C122">
      <w:pPr>
        <w:pStyle w:val="ListParagraph"/>
        <w:numPr>
          <w:ilvl w:val="0"/>
          <w:numId w:val="1"/>
        </w:numPr>
        <w:spacing w:line="259" w:lineRule="auto"/>
        <w:jc w:val="left"/>
        <w:rPr>
          <w:sz w:val="24"/>
          <w:szCs w:val="24"/>
        </w:rPr>
      </w:pPr>
      <w:r w:rsidRPr="000C36D5">
        <w:rPr>
          <w:sz w:val="24"/>
          <w:szCs w:val="24"/>
        </w:rPr>
        <w:t>The final level involves complete detachment from society, including employment and all social interactions with non-MGTOWs.</w:t>
      </w:r>
    </w:p>
    <w:p w14:paraId="3E4C5A55" w14:textId="77777777" w:rsidR="00B23DF4" w:rsidRDefault="00B23DF4" w:rsidP="2BBD7564">
      <w:pPr>
        <w:spacing w:line="259" w:lineRule="auto"/>
        <w:jc w:val="left"/>
      </w:pPr>
    </w:p>
    <w:p w14:paraId="2C626D35" w14:textId="3E66AF4B" w:rsidR="6F4EEDFE" w:rsidRPr="009A6CE8" w:rsidRDefault="6F4EEDFE" w:rsidP="009A6CE8">
      <w:pPr>
        <w:pStyle w:val="Heading1"/>
      </w:pPr>
      <w:r w:rsidRPr="009A6CE8">
        <w:t>Movement Growth and Popularity</w:t>
      </w:r>
    </w:p>
    <w:p w14:paraId="3801ACEC" w14:textId="12060DBE" w:rsidR="2BBD7564" w:rsidRDefault="2BBD7564" w:rsidP="2BBD7564">
      <w:pPr>
        <w:spacing w:line="259" w:lineRule="auto"/>
        <w:jc w:val="left"/>
      </w:pPr>
    </w:p>
    <w:p w14:paraId="406D11CF" w14:textId="5DB89DB8" w:rsidR="6F4EEDFE" w:rsidRDefault="6F4EEDFE" w:rsidP="2BBD7564">
      <w:pPr>
        <w:spacing w:line="259" w:lineRule="auto"/>
        <w:jc w:val="left"/>
      </w:pPr>
      <w:r>
        <w:t xml:space="preserve">MGTOW groups </w:t>
      </w:r>
      <w:r w:rsidR="0AFC91AC">
        <w:t>experienced</w:t>
      </w:r>
      <w:r>
        <w:t xml:space="preserve"> substantial growth</w:t>
      </w:r>
      <w:r w:rsidR="24F9D4E7">
        <w:t xml:space="preserve"> in the early to mid-2010s</w:t>
      </w:r>
      <w:r>
        <w:t>, driven</w:t>
      </w:r>
      <w:r w:rsidR="212C9F60">
        <w:t xml:space="preserve"> largely</w:t>
      </w:r>
      <w:r>
        <w:t xml:space="preserve"> by the proliferation of memes and testimonials by members, wh</w:t>
      </w:r>
      <w:r w:rsidR="7F6A8AD8">
        <w:t>o</w:t>
      </w:r>
      <w:r>
        <w:t xml:space="preserve"> criticized perceived </w:t>
      </w:r>
      <w:r w:rsidR="44D5DE97">
        <w:t>“</w:t>
      </w:r>
      <w:r>
        <w:t>feminist corruption.</w:t>
      </w:r>
      <w:r w:rsidR="40D59F5A">
        <w:t>”</w:t>
      </w:r>
    </w:p>
    <w:p w14:paraId="47229FFA" w14:textId="0DB8388E" w:rsidR="6F4EEDFE" w:rsidRDefault="6F4EEDFE" w:rsidP="2BBD7564">
      <w:pPr>
        <w:spacing w:line="259" w:lineRule="auto"/>
        <w:jc w:val="left"/>
      </w:pPr>
      <w:r>
        <w:t xml:space="preserve"> </w:t>
      </w:r>
    </w:p>
    <w:p w14:paraId="21A0756F" w14:textId="337A313B" w:rsidR="6F4EEDFE" w:rsidRDefault="0C1CF6C7" w:rsidP="22728CF7">
      <w:pPr>
        <w:spacing w:line="259" w:lineRule="auto"/>
        <w:jc w:val="left"/>
        <w:rPr>
          <w:rFonts w:ascii="Calibri" w:eastAsia="Calibri" w:hAnsi="Calibri" w:cs="Calibri"/>
        </w:rPr>
      </w:pPr>
      <w:r>
        <w:t>In 2014, prominent political comm</w:t>
      </w:r>
      <w:commentRangeStart w:id="15"/>
      <w:commentRangeStart w:id="16"/>
      <w:commentRangeStart w:id="17"/>
      <w:r>
        <w:t>entator Milo Yiannopoulos wrote an article for Breitbart</w:t>
      </w:r>
      <w:commentRangeEnd w:id="15"/>
      <w:r w:rsidR="6F4EEDFE">
        <w:rPr>
          <w:rStyle w:val="CommentReference"/>
          <w:sz w:val="22"/>
          <w:szCs w:val="22"/>
        </w:rPr>
        <w:commentReference w:id="15"/>
      </w:r>
      <w:commentRangeEnd w:id="16"/>
      <w:r w:rsidR="6F4EEDFE">
        <w:rPr>
          <w:rStyle w:val="CommentReference"/>
          <w:sz w:val="22"/>
          <w:szCs w:val="22"/>
        </w:rPr>
        <w:commentReference w:id="16"/>
      </w:r>
      <w:commentRangeEnd w:id="17"/>
      <w:r w:rsidR="6F4EEDFE">
        <w:rPr>
          <w:rStyle w:val="CommentReference"/>
          <w:sz w:val="22"/>
          <w:szCs w:val="22"/>
        </w:rPr>
        <w:commentReference w:id="17"/>
      </w:r>
      <w:r w:rsidR="1E062560">
        <w:t xml:space="preserve"> describing the behaviors associated with MGTOWs- individual men retreating from society and embracing digital socialization, substance abuse, vid</w:t>
      </w:r>
      <w:r w:rsidR="69D9491E">
        <w:t xml:space="preserve">eo games, and internet pornography instead of culturally accepted pastimes and pursuits. </w:t>
      </w:r>
      <w:r w:rsidR="03AADD2F">
        <w:t xml:space="preserve">Following the publication of the article, </w:t>
      </w:r>
      <w:r w:rsidR="69D9491E">
        <w:t xml:space="preserve">Google Trends data </w:t>
      </w:r>
      <w:r w:rsidR="179096A5">
        <w:t>for terms like</w:t>
      </w:r>
      <w:r w:rsidR="1A57CB87">
        <w:t xml:space="preserve"> “MGTOWs”, “Men Going Their Own Way”</w:t>
      </w:r>
      <w:r w:rsidR="75224286">
        <w:t xml:space="preserve"> and</w:t>
      </w:r>
      <w:r w:rsidR="1A57CB87">
        <w:t xml:space="preserve"> “Sexodus” shows a strong correlation between the </w:t>
      </w:r>
      <w:r w:rsidR="5C58331B">
        <w:t>Breitbart piece</w:t>
      </w:r>
      <w:r w:rsidR="1A57CB87">
        <w:t xml:space="preserve"> and the rise in </w:t>
      </w:r>
      <w:r w:rsidR="1A5E84DC">
        <w:t>popularity</w:t>
      </w:r>
      <w:r w:rsidR="1A57CB87">
        <w:t xml:space="preserve"> of these terms onlin</w:t>
      </w:r>
      <w:r w:rsidR="045BCAF6">
        <w:t>e</w:t>
      </w:r>
      <w:r w:rsidR="57530D36">
        <w:t xml:space="preserve"> – leading to</w:t>
      </w:r>
      <w:r>
        <w:t xml:space="preserve"> increased visibility and popularity of the MGTOW movement</w:t>
      </w:r>
      <w:r w:rsidR="624683E8">
        <w:t xml:space="preserve">. </w:t>
      </w:r>
      <w:r w:rsidR="624683E8" w:rsidRPr="7A6A31A1">
        <w:rPr>
          <w:rFonts w:ascii="Calibri" w:eastAsia="Calibri" w:hAnsi="Calibri" w:cs="Calibri"/>
        </w:rPr>
        <w:t>Dr. Angela Nagle</w:t>
      </w:r>
      <w:r w:rsidR="402153F7" w:rsidRPr="7A6A31A1">
        <w:rPr>
          <w:rFonts w:ascii="Calibri" w:eastAsia="Calibri" w:hAnsi="Calibri" w:cs="Calibri"/>
        </w:rPr>
        <w:t>’s 2017 book,</w:t>
      </w:r>
      <w:r w:rsidR="624683E8" w:rsidRPr="7A6A31A1">
        <w:rPr>
          <w:rFonts w:ascii="Calibri" w:eastAsia="Calibri" w:hAnsi="Calibri" w:cs="Calibri"/>
        </w:rPr>
        <w:t xml:space="preserve"> </w:t>
      </w:r>
      <w:hyperlink r:id="rId16">
        <w:r w:rsidR="624683E8" w:rsidRPr="7A6A31A1">
          <w:rPr>
            <w:rStyle w:val="Hyperlink"/>
            <w:rFonts w:ascii="Calibri" w:eastAsia="Calibri" w:hAnsi="Calibri" w:cs="Calibri"/>
          </w:rPr>
          <w:t>“Kill All Normies”</w:t>
        </w:r>
        <w:r w:rsidR="27CCAE4F" w:rsidRPr="7A6A31A1">
          <w:rPr>
            <w:rStyle w:val="Hyperlink"/>
            <w:rFonts w:ascii="Calibri" w:eastAsia="Calibri" w:hAnsi="Calibri" w:cs="Calibri"/>
          </w:rPr>
          <w:t>,</w:t>
        </w:r>
      </w:hyperlink>
      <w:r w:rsidR="27CCAE4F" w:rsidRPr="7A6A31A1">
        <w:rPr>
          <w:rFonts w:ascii="Calibri" w:eastAsia="Calibri" w:hAnsi="Calibri" w:cs="Calibri"/>
        </w:rPr>
        <w:t xml:space="preserve"> which explored</w:t>
      </w:r>
      <w:r w:rsidR="624683E8" w:rsidRPr="7A6A31A1">
        <w:rPr>
          <w:rFonts w:ascii="Calibri" w:eastAsia="Calibri" w:hAnsi="Calibri" w:cs="Calibri"/>
        </w:rPr>
        <w:t xml:space="preserve"> </w:t>
      </w:r>
      <w:r w:rsidR="5C60872D" w:rsidRPr="7A6A31A1">
        <w:rPr>
          <w:rFonts w:ascii="Calibri" w:eastAsia="Calibri" w:hAnsi="Calibri" w:cs="Calibri"/>
        </w:rPr>
        <w:t>the digital emergence of the alt right, cites the Breitbart article</w:t>
      </w:r>
      <w:r w:rsidR="624683E8" w:rsidRPr="7A6A31A1">
        <w:rPr>
          <w:rFonts w:ascii="Calibri" w:eastAsia="Calibri" w:hAnsi="Calibri" w:cs="Calibri"/>
        </w:rPr>
        <w:t xml:space="preserve"> as an example of how</w:t>
      </w:r>
      <w:r w:rsidR="74514A94" w:rsidRPr="7A6A31A1">
        <w:rPr>
          <w:rFonts w:ascii="Calibri" w:eastAsia="Calibri" w:hAnsi="Calibri" w:cs="Calibri"/>
        </w:rPr>
        <w:t xml:space="preserve"> a popular alt-right figure (</w:t>
      </w:r>
      <w:r w:rsidR="624683E8" w:rsidRPr="7A6A31A1">
        <w:rPr>
          <w:rFonts w:ascii="Calibri" w:eastAsia="Calibri" w:hAnsi="Calibri" w:cs="Calibri"/>
        </w:rPr>
        <w:t>Yiannopoulos</w:t>
      </w:r>
      <w:r w:rsidR="4B9158B3" w:rsidRPr="7A6A31A1">
        <w:rPr>
          <w:rFonts w:ascii="Calibri" w:eastAsia="Calibri" w:hAnsi="Calibri" w:cs="Calibri"/>
        </w:rPr>
        <w:t xml:space="preserve">) </w:t>
      </w:r>
      <w:r w:rsidR="624683E8" w:rsidRPr="7A6A31A1">
        <w:rPr>
          <w:rFonts w:ascii="Calibri" w:eastAsia="Calibri" w:hAnsi="Calibri" w:cs="Calibri"/>
        </w:rPr>
        <w:t xml:space="preserve">exposed </w:t>
      </w:r>
      <w:r w:rsidR="39801988" w:rsidRPr="7A6A31A1">
        <w:rPr>
          <w:rFonts w:ascii="Calibri" w:eastAsia="Calibri" w:hAnsi="Calibri" w:cs="Calibri"/>
        </w:rPr>
        <w:t xml:space="preserve">a broad readership </w:t>
      </w:r>
      <w:r w:rsidR="624683E8" w:rsidRPr="7A6A31A1">
        <w:rPr>
          <w:rFonts w:ascii="Calibri" w:eastAsia="Calibri" w:hAnsi="Calibri" w:cs="Calibri"/>
        </w:rPr>
        <w:t>to</w:t>
      </w:r>
      <w:r w:rsidR="125C8478" w:rsidRPr="7A6A31A1">
        <w:rPr>
          <w:rFonts w:ascii="Calibri" w:eastAsia="Calibri" w:hAnsi="Calibri" w:cs="Calibri"/>
        </w:rPr>
        <w:t xml:space="preserve"> a range of</w:t>
      </w:r>
      <w:r w:rsidR="624683E8" w:rsidRPr="7A6A31A1">
        <w:rPr>
          <w:rFonts w:ascii="Calibri" w:eastAsia="Calibri" w:hAnsi="Calibri" w:cs="Calibri"/>
        </w:rPr>
        <w:t xml:space="preserve"> misogynist beliefs.</w:t>
      </w:r>
    </w:p>
    <w:p w14:paraId="6824FEC3" w14:textId="7C15F08C" w:rsidR="6F4EEDFE" w:rsidRDefault="6F4EEDFE" w:rsidP="2BBD7564">
      <w:pPr>
        <w:spacing w:line="259" w:lineRule="auto"/>
        <w:jc w:val="left"/>
      </w:pPr>
      <w:r>
        <w:lastRenderedPageBreak/>
        <w:t xml:space="preserve"> </w:t>
      </w:r>
    </w:p>
    <w:p w14:paraId="5583BBEA" w14:textId="6001E780" w:rsidR="6F4EEDFE" w:rsidRDefault="1CE16B69" w:rsidP="2BBD7564">
      <w:pPr>
        <w:spacing w:line="259" w:lineRule="auto"/>
        <w:jc w:val="left"/>
      </w:pPr>
      <w:r>
        <w:t>Simultaneously,</w:t>
      </w:r>
      <w:r w:rsidR="6F4EEDFE">
        <w:t xml:space="preserve"> social scientists</w:t>
      </w:r>
      <w:r w:rsidR="7FB68359">
        <w:t xml:space="preserve"> </w:t>
      </w:r>
      <w:r w:rsidR="0B23A3C2">
        <w:t>in the</w:t>
      </w:r>
      <w:r w:rsidR="7FB68359">
        <w:t xml:space="preserve"> 2010s</w:t>
      </w:r>
      <w:r w:rsidR="6F4EEDFE">
        <w:t xml:space="preserve"> began </w:t>
      </w:r>
      <w:r w:rsidR="07847453">
        <w:t>writing about</w:t>
      </w:r>
      <w:r w:rsidR="6F4EEDFE">
        <w:t xml:space="preserve"> MGTOW movements as part of broader academic exploration into the manosphere. By 2020, numerous academic papers had been published on MGTOWs and the manosphere, highlighting</w:t>
      </w:r>
      <w:r w:rsidR="2DF9CC28">
        <w:t xml:space="preserve"> MGTOWs’</w:t>
      </w:r>
      <w:r w:rsidR="6F4EEDFE">
        <w:t xml:space="preserve"> presence on platforms </w:t>
      </w:r>
      <w:r w:rsidR="295EB0B7">
        <w:t>like</w:t>
      </w:r>
      <w:r w:rsidR="6F4EEDFE">
        <w:t xml:space="preserve"> Reddit an</w:t>
      </w:r>
      <w:r w:rsidR="0D4C3EC1">
        <w:t>d as influencers</w:t>
      </w:r>
      <w:r w:rsidR="6F4EEDFE">
        <w:t xml:space="preserve"> on social media sites. Some of these communities and individuals</w:t>
      </w:r>
      <w:r w:rsidR="394192E8">
        <w:t xml:space="preserve"> were banned</w:t>
      </w:r>
      <w:r w:rsidR="6F4EEDFE">
        <w:t xml:space="preserve"> from these platforms, including the subreddit r/MGTOW, which was </w:t>
      </w:r>
      <w:r w:rsidR="1C597305">
        <w:t>removed</w:t>
      </w:r>
      <w:r w:rsidR="6F4EEDFE">
        <w:t xml:space="preserve"> in 2021.</w:t>
      </w:r>
    </w:p>
    <w:p w14:paraId="763E9217" w14:textId="5CCAC86F" w:rsidR="6F4EEDFE" w:rsidRDefault="6F4EEDFE" w:rsidP="2BBD7564">
      <w:pPr>
        <w:spacing w:line="259" w:lineRule="auto"/>
        <w:jc w:val="left"/>
      </w:pPr>
      <w:r>
        <w:t xml:space="preserve"> </w:t>
      </w:r>
    </w:p>
    <w:p w14:paraId="0AECF876" w14:textId="475764F8" w:rsidR="6F4EEDFE" w:rsidRPr="009A6CE8" w:rsidRDefault="6F4EEDFE" w:rsidP="009A6CE8">
      <w:pPr>
        <w:pStyle w:val="Heading1"/>
      </w:pPr>
      <w:r w:rsidRPr="009A6CE8">
        <w:t>Current State</w:t>
      </w:r>
    </w:p>
    <w:p w14:paraId="58E335B6" w14:textId="65AC702A" w:rsidR="2BBD7564" w:rsidRDefault="2BBD7564" w:rsidP="2BBD7564">
      <w:pPr>
        <w:spacing w:line="259" w:lineRule="auto"/>
        <w:jc w:val="left"/>
      </w:pPr>
    </w:p>
    <w:p w14:paraId="68661819" w14:textId="2C27503C" w:rsidR="6F4EEDFE" w:rsidRDefault="6F4EEDFE" w:rsidP="2BBD7564">
      <w:pPr>
        <w:spacing w:line="259" w:lineRule="auto"/>
        <w:jc w:val="left"/>
      </w:pPr>
      <w:r>
        <w:t xml:space="preserve">Despite </w:t>
      </w:r>
      <w:r w:rsidR="2FFB2C77">
        <w:t xml:space="preserve">these </w:t>
      </w:r>
      <w:r>
        <w:t>bans and the disappearance of many MGTOW websites and communities, a few continue to operate today</w:t>
      </w:r>
      <w:r w:rsidR="24DD0027">
        <w:t>, including</w:t>
      </w:r>
      <w:r w:rsidR="3471EBB3">
        <w:t xml:space="preserve"> the</w:t>
      </w:r>
      <w:r>
        <w:t xml:space="preserve"> imageboard known as Wizardchan, where MGTOWs discuss their ideology, mental health, hobbies and more. </w:t>
      </w:r>
      <w:r w:rsidR="5ABA2FE4">
        <w:t>Users in these</w:t>
      </w:r>
      <w:r>
        <w:t xml:space="preserve"> communities </w:t>
      </w:r>
      <w:r w:rsidR="100FBD32">
        <w:t xml:space="preserve">frequently </w:t>
      </w:r>
      <w:r>
        <w:t xml:space="preserve">employ misogynistic language, including the use of derogatory terms to describe women, and engage in other forms of </w:t>
      </w:r>
      <w:r w:rsidR="3721319C">
        <w:t>hate</w:t>
      </w:r>
      <w:r>
        <w:t>, including racism and homophobia.</w:t>
      </w:r>
      <w:r>
        <w:br/>
      </w:r>
      <w:r>
        <w:br/>
      </w:r>
      <w:r w:rsidR="678EAC4D">
        <w:t xml:space="preserve">There are no known incidents of violent extremism attributed to MGTOWs.  </w:t>
      </w:r>
    </w:p>
    <w:p w14:paraId="6061AE13" w14:textId="543E11A9" w:rsidR="6F4EEDFE" w:rsidRDefault="6F4EEDFE" w:rsidP="2BBD7564">
      <w:pPr>
        <w:spacing w:line="259" w:lineRule="auto"/>
        <w:jc w:val="left"/>
      </w:pPr>
      <w:r>
        <w:t xml:space="preserve"> </w:t>
      </w:r>
    </w:p>
    <w:p w14:paraId="2CA02B56" w14:textId="76B09CB3" w:rsidR="2BBD7564" w:rsidRDefault="0C1CF6C7" w:rsidP="009A6CE8">
      <w:pPr>
        <w:pStyle w:val="Heading1"/>
      </w:pPr>
      <w:r w:rsidRPr="7A6A31A1">
        <w:t xml:space="preserve">Influencers </w:t>
      </w:r>
    </w:p>
    <w:p w14:paraId="5E4A4A9A" w14:textId="1FCB9133" w:rsidR="7A6A31A1" w:rsidRDefault="7A6A31A1" w:rsidP="7A6A31A1">
      <w:pPr>
        <w:spacing w:line="259" w:lineRule="auto"/>
        <w:jc w:val="left"/>
        <w:rPr>
          <w:b/>
          <w:bCs/>
        </w:rPr>
      </w:pPr>
    </w:p>
    <w:p w14:paraId="6E22273B" w14:textId="0BD72B24" w:rsidR="6F4EEDFE" w:rsidRDefault="6F4EEDFE" w:rsidP="2BBD7564">
      <w:pPr>
        <w:spacing w:line="259" w:lineRule="auto"/>
        <w:jc w:val="left"/>
      </w:pPr>
      <w:r>
        <w:t>While there is no singular voice representing MGTOWs on the internet, several alt-right and manosphere influencers produc</w:t>
      </w:r>
      <w:r w:rsidR="241827DF">
        <w:t>e</w:t>
      </w:r>
      <w:r>
        <w:t xml:space="preserve"> content </w:t>
      </w:r>
      <w:r w:rsidR="428CED16">
        <w:t>that promotes</w:t>
      </w:r>
      <w:r>
        <w:t xml:space="preserve"> MGTOW ideology</w:t>
      </w:r>
      <w:r w:rsidR="418B4D87">
        <w:t>, including</w:t>
      </w:r>
      <w:r>
        <w:t xml:space="preserve"> H. Pearl Davis, 21 Studios, SandmanMGTOW</w:t>
      </w:r>
      <w:r w:rsidR="09B36DBB">
        <w:t xml:space="preserve"> and</w:t>
      </w:r>
      <w:r>
        <w:t xml:space="preserve"> ManospherePodcast. </w:t>
      </w:r>
      <w:r w:rsidR="77DCB775">
        <w:t>These creators</w:t>
      </w:r>
      <w:r>
        <w:t xml:space="preserve"> wield significant influence, reaching millions of viewers and shaping public perceptions of feminism and the MGTOW ideology.</w:t>
      </w:r>
    </w:p>
    <w:p w14:paraId="09527A65" w14:textId="3947B6AE" w:rsidR="2BBD7564" w:rsidRDefault="2BBD7564" w:rsidP="2BBD7564">
      <w:pPr>
        <w:spacing w:line="259" w:lineRule="auto"/>
        <w:jc w:val="left"/>
      </w:pPr>
    </w:p>
    <w:p w14:paraId="39DCA6CC" w14:textId="243140F8" w:rsidR="608B0153" w:rsidRDefault="608B0153" w:rsidP="7A6A31A1">
      <w:pPr>
        <w:pStyle w:val="Title"/>
        <w:spacing w:line="259" w:lineRule="auto"/>
      </w:pPr>
    </w:p>
    <w:sectPr w:rsidR="608B01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w, Willis" w:date="2023-11-28T10:52:00Z" w:initials="WS">
    <w:p w14:paraId="5FB7F3E9" w14:textId="77777777" w:rsidR="001011E3" w:rsidRDefault="001011E3" w:rsidP="00452421">
      <w:pPr>
        <w:pStyle w:val="CommentText"/>
        <w:jc w:val="left"/>
      </w:pPr>
      <w:r>
        <w:rPr>
          <w:rStyle w:val="CommentReference"/>
        </w:rPr>
        <w:annotationRef/>
      </w:r>
      <w:r>
        <w:t>Who What When Where Why?</w:t>
      </w:r>
    </w:p>
  </w:comment>
  <w:comment w:id="1" w:author="Spencer Shaw" w:date="2024-01-18T13:16:00Z" w:initials="SS">
    <w:p w14:paraId="76FA30A7" w14:textId="77777777" w:rsidR="004E726D" w:rsidRDefault="004E726D" w:rsidP="004E726D">
      <w:pPr>
        <w:pStyle w:val="CommentText"/>
        <w:jc w:val="left"/>
      </w:pPr>
      <w:r>
        <w:rPr>
          <w:rStyle w:val="CommentReference"/>
        </w:rPr>
        <w:annotationRef/>
      </w:r>
      <w:r>
        <w:t>Impact Language goes here.</w:t>
      </w:r>
    </w:p>
  </w:comment>
  <w:comment w:id="7" w:author="Shaw, Willis" w:date="2024-01-31T13:54:00Z" w:initials="SW">
    <w:p w14:paraId="65486360" w14:textId="77777777" w:rsidR="22728CF7" w:rsidRDefault="22728CF7" w:rsidP="22728CF7">
      <w:pPr>
        <w:pStyle w:val="CommentText"/>
        <w:jc w:val="left"/>
      </w:pPr>
      <w:r>
        <w:t>Merton’s Typology of Deviance- will bring this up in our discussion of this section more broadly.</w:t>
      </w:r>
      <w:r>
        <w:rPr>
          <w:rStyle w:val="CommentReference"/>
        </w:rPr>
        <w:annotationRef/>
      </w:r>
    </w:p>
  </w:comment>
  <w:comment w:id="8" w:author="Shaw, Willis" w:date="2024-02-07T15:16:00Z" w:initials="SW">
    <w:p w14:paraId="0CAC6B52" w14:textId="7DBB8522" w:rsidR="22728CF7" w:rsidRDefault="22728CF7">
      <w:pPr>
        <w:pStyle w:val="CommentText"/>
      </w:pPr>
      <w:r>
        <w:t>link to original citation for Merton</w:t>
      </w:r>
      <w:r>
        <w:rPr>
          <w:rStyle w:val="CommentReference"/>
        </w:rPr>
        <w:annotationRef/>
      </w:r>
    </w:p>
  </w:comment>
  <w:comment w:id="9" w:author="Shaw, Willis" w:date="2024-02-07T15:16:00Z" w:initials="SW">
    <w:p w14:paraId="33D4F7B0" w14:textId="2550CD24" w:rsidR="22728CF7" w:rsidRDefault="22728CF7">
      <w:pPr>
        <w:pStyle w:val="CommentText"/>
      </w:pPr>
      <w:r>
        <w:t>move higher up</w:t>
      </w:r>
      <w:r>
        <w:rPr>
          <w:rStyle w:val="CommentReference"/>
        </w:rPr>
        <w:annotationRef/>
      </w:r>
    </w:p>
  </w:comment>
  <w:comment w:id="10" w:author="Lara Drasin" w:date="2023-12-18T10:53:00Z" w:initials="LD">
    <w:p w14:paraId="43EF692D" w14:textId="59263376" w:rsidR="22728CF7" w:rsidRDefault="22728CF7" w:rsidP="22728CF7">
      <w:pPr>
        <w:pStyle w:val="CommentText"/>
        <w:jc w:val="left"/>
      </w:pPr>
      <w:r w:rsidRPr="22728CF7">
        <w:rPr>
          <w:color w:val="000000" w:themeColor="text1"/>
        </w:rPr>
        <w:t>Might be good to leave this sentence in as it effectively summarizes the last few.</w:t>
      </w:r>
      <w:r>
        <w:rPr>
          <w:rStyle w:val="CommentReference"/>
        </w:rPr>
        <w:annotationRef/>
      </w:r>
    </w:p>
  </w:comment>
  <w:comment w:id="5" w:author="Reaves, Jessica" w:date="2024-01-30T14:48:00Z" w:initials="RJ">
    <w:p w14:paraId="4DB63127" w14:textId="02BF8C99" w:rsidR="22728CF7" w:rsidRDefault="22728CF7" w:rsidP="22728CF7">
      <w:pPr>
        <w:pStyle w:val="CommentText"/>
      </w:pPr>
      <w:r>
        <w:t xml:space="preserve">I'm not convinced this context is helpful or necessary for a "regular" reader. That said, I am happy to be convinced otherwise. </w:t>
      </w:r>
      <w:r>
        <w:rPr>
          <w:rStyle w:val="CommentReference"/>
        </w:rPr>
        <w:annotationRef/>
      </w:r>
    </w:p>
  </w:comment>
  <w:comment w:id="6" w:author="Shaw, Willis" w:date="2024-01-31T13:53:00Z" w:initials="SW">
    <w:p w14:paraId="013C356A" w14:textId="77777777" w:rsidR="22728CF7" w:rsidRDefault="22728CF7" w:rsidP="22728CF7">
      <w:pPr>
        <w:pStyle w:val="CommentText"/>
        <w:jc w:val="left"/>
      </w:pPr>
      <w:r>
        <w:t xml:space="preserve">Let’s talk about this! Both Remaya and Lara argued in favor of its inclusion, and I would like to introduce their thoughts and see what you think as well. </w:t>
      </w:r>
      <w:r>
        <w:rPr>
          <w:rStyle w:val="CommentReference"/>
        </w:rPr>
        <w:annotationRef/>
      </w:r>
    </w:p>
  </w:comment>
  <w:comment w:id="2" w:author="Reaves, Jessica" w:date="2024-01-30T14:29:00Z" w:initials="RJ">
    <w:p w14:paraId="15CCA557" w14:textId="32549119" w:rsidR="63B9C122" w:rsidRDefault="63B9C122">
      <w:pPr>
        <w:pStyle w:val="CommentText"/>
      </w:pPr>
      <w:r>
        <w:t>remove all women from where/what context?</w:t>
      </w:r>
      <w:r>
        <w:rPr>
          <w:rStyle w:val="CommentReference"/>
        </w:rPr>
        <w:annotationRef/>
      </w:r>
    </w:p>
  </w:comment>
  <w:comment w:id="3" w:author="Shaw, Willis" w:date="2024-01-31T13:20:00Z" w:initials="SW">
    <w:p w14:paraId="706E87D0" w14:textId="0081253C" w:rsidR="4D823333" w:rsidRDefault="4D823333">
      <w:pPr>
        <w:pStyle w:val="CommentText"/>
      </w:pPr>
      <w:r>
        <w:t>Everywhere, every context. Complete excision.</w:t>
      </w:r>
      <w:r>
        <w:rPr>
          <w:rStyle w:val="CommentReference"/>
        </w:rPr>
        <w:annotationRef/>
      </w:r>
    </w:p>
  </w:comment>
  <w:comment w:id="4" w:author="Shaw, Willis" w:date="2024-02-07T15:07:00Z" w:initials="SW">
    <w:p w14:paraId="7FC70B69" w14:textId="7692DC7E" w:rsidR="22728CF7" w:rsidRDefault="22728CF7">
      <w:pPr>
        <w:pStyle w:val="CommentText"/>
      </w:pPr>
      <w:r>
        <w:t>specifically construct this as self-isolation</w:t>
      </w:r>
      <w:r>
        <w:rPr>
          <w:rStyle w:val="CommentReference"/>
        </w:rPr>
        <w:annotationRef/>
      </w:r>
    </w:p>
    <w:p w14:paraId="198140F3" w14:textId="445BE634" w:rsidR="22728CF7" w:rsidRDefault="22728CF7">
      <w:pPr>
        <w:pStyle w:val="CommentText"/>
      </w:pPr>
    </w:p>
  </w:comment>
  <w:comment w:id="11" w:author="Shaw, Willis" w:date="2023-11-28T10:41:00Z" w:initials="WS">
    <w:p w14:paraId="3FDDA3BD" w14:textId="5FA035FF" w:rsidR="00AB3089" w:rsidRDefault="00AB3089" w:rsidP="00DC0874">
      <w:pPr>
        <w:pStyle w:val="CommentText"/>
        <w:jc w:val="left"/>
      </w:pPr>
      <w:r>
        <w:rPr>
          <w:rStyle w:val="CommentReference"/>
        </w:rPr>
        <w:annotationRef/>
      </w:r>
      <w:r>
        <w:t>Brief description of third-wave feminism</w:t>
      </w:r>
    </w:p>
  </w:comment>
  <w:comment w:id="12" w:author="Spencer Shaw" w:date="2023-11-29T10:50:00Z" w:initials="SS">
    <w:p w14:paraId="0529A75C" w14:textId="77777777" w:rsidR="00FF47BE" w:rsidRDefault="00FF47BE" w:rsidP="004B3462">
      <w:pPr>
        <w:pStyle w:val="CommentText"/>
        <w:jc w:val="left"/>
      </w:pPr>
      <w:r>
        <w:rPr>
          <w:rStyle w:val="CommentReference"/>
        </w:rPr>
        <w:annotationRef/>
      </w:r>
      <w:r>
        <w:t>Added.</w:t>
      </w:r>
    </w:p>
  </w:comment>
  <w:comment w:id="13" w:author="Spencer Shaw" w:date="2024-01-18T13:13:00Z" w:initials="SS">
    <w:p w14:paraId="6F9C6A23" w14:textId="77777777" w:rsidR="004E726D" w:rsidRDefault="004E726D" w:rsidP="004E726D">
      <w:pPr>
        <w:pStyle w:val="CommentText"/>
        <w:jc w:val="left"/>
      </w:pPr>
      <w:r>
        <w:rPr>
          <w:rStyle w:val="CommentReference"/>
        </w:rPr>
        <w:annotationRef/>
      </w:r>
      <w:r>
        <w:t>Introduce the sociological heuristic</w:t>
      </w:r>
    </w:p>
  </w:comment>
  <w:comment w:id="14" w:author="Shaw, Willis" w:date="2024-02-07T15:20:00Z" w:initials="SW">
    <w:p w14:paraId="4C6AE601" w14:textId="364AA490" w:rsidR="22728CF7" w:rsidRDefault="22728CF7">
      <w:pPr>
        <w:pStyle w:val="CommentText"/>
      </w:pPr>
      <w:r>
        <w:t>Move to directly under subheading</w:t>
      </w:r>
      <w:r>
        <w:rPr>
          <w:rStyle w:val="CommentReference"/>
        </w:rPr>
        <w:annotationRef/>
      </w:r>
    </w:p>
    <w:p w14:paraId="2A424724" w14:textId="1D78C2D2" w:rsidR="22728CF7" w:rsidRDefault="22728CF7">
      <w:pPr>
        <w:pStyle w:val="CommentText"/>
      </w:pPr>
    </w:p>
  </w:comment>
  <w:comment w:id="15" w:author="Reaves, Jessica" w:date="2024-01-30T14:54:00Z" w:initials="RJ">
    <w:p w14:paraId="68DDFF74" w14:textId="5D8032A3" w:rsidR="63B9C122" w:rsidRDefault="63B9C122">
      <w:pPr>
        <w:pStyle w:val="CommentText"/>
      </w:pPr>
      <w:r>
        <w:t>need more context. what was the article about? how did it advance popular understanding/awareness of MGTOW culture?</w:t>
      </w:r>
      <w:r>
        <w:rPr>
          <w:rStyle w:val="CommentReference"/>
        </w:rPr>
        <w:annotationRef/>
      </w:r>
    </w:p>
  </w:comment>
  <w:comment w:id="16" w:author="Shaw, Willis" w:date="2024-01-31T14:01:00Z" w:initials="WS">
    <w:p w14:paraId="3F16EF6B" w14:textId="77777777" w:rsidR="0001404B" w:rsidRDefault="0001404B" w:rsidP="0001404B">
      <w:pPr>
        <w:pStyle w:val="CommentText"/>
        <w:jc w:val="left"/>
      </w:pPr>
      <w:r>
        <w:rPr>
          <w:rStyle w:val="CommentReference"/>
        </w:rPr>
        <w:annotationRef/>
      </w:r>
      <w:hyperlink r:id="rId1" w:history="1">
        <w:r w:rsidRPr="00CF5DCF">
          <w:rPr>
            <w:rStyle w:val="Hyperlink"/>
          </w:rPr>
          <w:t>https://www.breitbart.com/europe/2014/12/04/the-sexodus-part-1-the-men-giving-up-on-women-and-checking-out-of-society/</w:t>
        </w:r>
      </w:hyperlink>
      <w:r>
        <w:br/>
      </w:r>
      <w:r>
        <w:br/>
        <w:t xml:space="preserve">The article was about the MGTOW phenomenon- men who, for one reason or another, whether reasonable or unreasonable, have given up on relationships with women (especially those which produce children). In a part </w:t>
      </w:r>
      <w:hyperlink r:id="rId2" w:history="1">
        <w:r w:rsidRPr="00CF5DCF">
          <w:rPr>
            <w:rStyle w:val="Hyperlink"/>
          </w:rPr>
          <w:t xml:space="preserve">two, </w:t>
        </w:r>
      </w:hyperlink>
      <w:r>
        <w:t>the sequel article mentions that instead of spending their time pursuing relationships, men may become “basement-dwellers” who resign themselves to the comfort of substance abuse, video games, digital socialization, and internet pornography.</w:t>
      </w:r>
    </w:p>
  </w:comment>
  <w:comment w:id="17" w:author="Shaw, Willis" w:date="2024-01-31T14:10:00Z" w:initials="WS">
    <w:p w14:paraId="18FA223A" w14:textId="77777777" w:rsidR="00162FE1" w:rsidRDefault="00162FE1" w:rsidP="00162FE1">
      <w:pPr>
        <w:pStyle w:val="CommentText"/>
        <w:jc w:val="left"/>
      </w:pPr>
      <w:r>
        <w:rPr>
          <w:rStyle w:val="CommentReference"/>
        </w:rPr>
        <w:annotationRef/>
      </w:r>
      <w:r>
        <w:t>Utilizing Google Trends data for terms like “MGTOW”, “Men Going Their Own Way”, and “Sexodus”, there appears to be a correlation between the publication of this article and the rise in popularity of there terms online. Furthermore, a book by Dr. Angela Nagle entitled “Kill All Normies” about the phenomenon of the alt-right’s digital emergence discusses this article as an example of how Yiannopoulos exposed many would-be members of the alt-right to misogynist beliefs.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7F3E9" w15:done="1"/>
  <w15:commentEx w15:paraId="76FA30A7" w15:done="1"/>
  <w15:commentEx w15:paraId="65486360" w15:done="1"/>
  <w15:commentEx w15:paraId="0CAC6B52" w15:paraIdParent="65486360" w15:done="1"/>
  <w15:commentEx w15:paraId="33D4F7B0" w15:paraIdParent="65486360" w15:done="1"/>
  <w15:commentEx w15:paraId="43EF692D" w15:done="1"/>
  <w15:commentEx w15:paraId="4DB63127" w15:done="1"/>
  <w15:commentEx w15:paraId="013C356A" w15:paraIdParent="4DB63127" w15:done="1"/>
  <w15:commentEx w15:paraId="15CCA557" w15:done="1"/>
  <w15:commentEx w15:paraId="706E87D0" w15:paraIdParent="15CCA557" w15:done="1"/>
  <w15:commentEx w15:paraId="198140F3" w15:paraIdParent="15CCA557" w15:done="1"/>
  <w15:commentEx w15:paraId="3FDDA3BD" w15:done="1"/>
  <w15:commentEx w15:paraId="0529A75C" w15:paraIdParent="3FDDA3BD" w15:done="1"/>
  <w15:commentEx w15:paraId="6F9C6A23" w15:done="1"/>
  <w15:commentEx w15:paraId="2A424724" w15:done="1"/>
  <w15:commentEx w15:paraId="68DDFF74" w15:done="1"/>
  <w15:commentEx w15:paraId="3F16EF6B" w15:paraIdParent="68DDFF74" w15:done="1"/>
  <w15:commentEx w15:paraId="18FA223A" w15:paraIdParent="68DDFF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F04691" w16cex:dateUtc="2023-11-28T15:52:00Z"/>
  <w16cex:commentExtensible w16cex:durableId="45C4E833" w16cex:dateUtc="2024-01-18T18:16:00Z">
    <w16cex:extLst>
      <w16:ext w16:uri="{CE6994B0-6A32-4C9F-8C6B-6E91EDA988CE}">
        <cr:reactions xmlns:cr="http://schemas.microsoft.com/office/comments/2020/reactions">
          <cr:reaction reactionType="1">
            <cr:reactionInfo dateUtc="2024-01-24T14:33:23Z">
              <cr:user userId="1aa616a037d16453" userProvider="Windows Live" userName="Spencer Shaw"/>
            </cr:reactionInfo>
          </cr:reaction>
        </cr:reactions>
      </w16:ext>
    </w16cex:extLst>
  </w16cex:commentExtensible>
  <w16cex:commentExtensible w16cex:durableId="250A931C" w16cex:dateUtc="2024-01-31T18:54:00Z"/>
  <w16cex:commentExtensible w16cex:durableId="597B4270" w16cex:dateUtc="2024-02-07T20:16:00Z"/>
  <w16cex:commentExtensible w16cex:durableId="75D28465" w16cex:dateUtc="2024-02-07T20:16:00Z"/>
  <w16cex:commentExtensible w16cex:durableId="5AA86FB4" w16cex:dateUtc="2023-12-18T15:53:00Z"/>
  <w16cex:commentExtensible w16cex:durableId="19C5B77C" w16cex:dateUtc="2024-01-30T21:48:00Z"/>
  <w16cex:commentExtensible w16cex:durableId="1F368AC0" w16cex:dateUtc="2024-01-31T18:53:00Z"/>
  <w16cex:commentExtensible w16cex:durableId="2BD9C9FF" w16cex:dateUtc="2024-01-30T21:29:00Z"/>
  <w16cex:commentExtensible w16cex:durableId="7A408F2B" w16cex:dateUtc="2024-01-31T18:20:00Z"/>
  <w16cex:commentExtensible w16cex:durableId="23F6B383" w16cex:dateUtc="2024-02-07T20:07:00Z"/>
  <w16cex:commentExtensible w16cex:durableId="28DE579A" w16cex:dateUtc="2023-11-28T15:41:00Z"/>
  <w16cex:commentExtensible w16cex:durableId="74788E1F" w16cex:dateUtc="2023-11-29T15:50:00Z"/>
  <w16cex:commentExtensible w16cex:durableId="4C56AE27" w16cex:dateUtc="2024-01-18T18:13:00Z"/>
  <w16cex:commentExtensible w16cex:durableId="318C1706" w16cex:dateUtc="2024-02-07T20:20:00Z"/>
  <w16cex:commentExtensible w16cex:durableId="64964598" w16cex:dateUtc="2024-01-30T21:54:00Z"/>
  <w16cex:commentExtensible w16cex:durableId="7F0DB2F5" w16cex:dateUtc="2024-01-31T19:01:00Z"/>
  <w16cex:commentExtensible w16cex:durableId="459A9936" w16cex:dateUtc="2024-01-31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7F3E9" w16cid:durableId="0CF04691"/>
  <w16cid:commentId w16cid:paraId="76FA30A7" w16cid:durableId="45C4E833"/>
  <w16cid:commentId w16cid:paraId="65486360" w16cid:durableId="250A931C"/>
  <w16cid:commentId w16cid:paraId="0CAC6B52" w16cid:durableId="597B4270"/>
  <w16cid:commentId w16cid:paraId="33D4F7B0" w16cid:durableId="75D28465"/>
  <w16cid:commentId w16cid:paraId="43EF692D" w16cid:durableId="5AA86FB4"/>
  <w16cid:commentId w16cid:paraId="4DB63127" w16cid:durableId="19C5B77C"/>
  <w16cid:commentId w16cid:paraId="013C356A" w16cid:durableId="1F368AC0"/>
  <w16cid:commentId w16cid:paraId="15CCA557" w16cid:durableId="2BD9C9FF"/>
  <w16cid:commentId w16cid:paraId="706E87D0" w16cid:durableId="7A408F2B"/>
  <w16cid:commentId w16cid:paraId="198140F3" w16cid:durableId="23F6B383"/>
  <w16cid:commentId w16cid:paraId="3FDDA3BD" w16cid:durableId="28DE579A"/>
  <w16cid:commentId w16cid:paraId="0529A75C" w16cid:durableId="74788E1F"/>
  <w16cid:commentId w16cid:paraId="6F9C6A23" w16cid:durableId="4C56AE27"/>
  <w16cid:commentId w16cid:paraId="2A424724" w16cid:durableId="318C1706"/>
  <w16cid:commentId w16cid:paraId="68DDFF74" w16cid:durableId="64964598"/>
  <w16cid:commentId w16cid:paraId="3F16EF6B" w16cid:durableId="7F0DB2F5"/>
  <w16cid:commentId w16cid:paraId="18FA223A" w16cid:durableId="459A99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3A01"/>
    <w:multiLevelType w:val="hybridMultilevel"/>
    <w:tmpl w:val="2A1A708C"/>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5C510"/>
    <w:multiLevelType w:val="hybridMultilevel"/>
    <w:tmpl w:val="3A121D88"/>
    <w:lvl w:ilvl="0" w:tplc="2E306B04">
      <w:start w:val="1"/>
      <w:numFmt w:val="bullet"/>
      <w:lvlText w:val=""/>
      <w:lvlJc w:val="left"/>
      <w:pPr>
        <w:ind w:left="720" w:hanging="360"/>
      </w:pPr>
      <w:rPr>
        <w:rFonts w:ascii="Symbol" w:hAnsi="Symbol" w:hint="default"/>
      </w:rPr>
    </w:lvl>
    <w:lvl w:ilvl="1" w:tplc="10888B0A">
      <w:start w:val="1"/>
      <w:numFmt w:val="bullet"/>
      <w:lvlText w:val="o"/>
      <w:lvlJc w:val="left"/>
      <w:pPr>
        <w:ind w:left="1440" w:hanging="360"/>
      </w:pPr>
      <w:rPr>
        <w:rFonts w:ascii="Courier New" w:hAnsi="Courier New" w:hint="default"/>
      </w:rPr>
    </w:lvl>
    <w:lvl w:ilvl="2" w:tplc="A65ED23E">
      <w:start w:val="1"/>
      <w:numFmt w:val="bullet"/>
      <w:lvlText w:val=""/>
      <w:lvlJc w:val="left"/>
      <w:pPr>
        <w:ind w:left="2160" w:hanging="360"/>
      </w:pPr>
      <w:rPr>
        <w:rFonts w:ascii="Wingdings" w:hAnsi="Wingdings" w:hint="default"/>
      </w:rPr>
    </w:lvl>
    <w:lvl w:ilvl="3" w:tplc="0DDCF1E8">
      <w:start w:val="1"/>
      <w:numFmt w:val="bullet"/>
      <w:lvlText w:val=""/>
      <w:lvlJc w:val="left"/>
      <w:pPr>
        <w:ind w:left="2880" w:hanging="360"/>
      </w:pPr>
      <w:rPr>
        <w:rFonts w:ascii="Symbol" w:hAnsi="Symbol" w:hint="default"/>
      </w:rPr>
    </w:lvl>
    <w:lvl w:ilvl="4" w:tplc="ED34678A">
      <w:start w:val="1"/>
      <w:numFmt w:val="bullet"/>
      <w:lvlText w:val="o"/>
      <w:lvlJc w:val="left"/>
      <w:pPr>
        <w:ind w:left="3600" w:hanging="360"/>
      </w:pPr>
      <w:rPr>
        <w:rFonts w:ascii="Courier New" w:hAnsi="Courier New" w:hint="default"/>
      </w:rPr>
    </w:lvl>
    <w:lvl w:ilvl="5" w:tplc="7CFC5A60">
      <w:start w:val="1"/>
      <w:numFmt w:val="bullet"/>
      <w:lvlText w:val=""/>
      <w:lvlJc w:val="left"/>
      <w:pPr>
        <w:ind w:left="4320" w:hanging="360"/>
      </w:pPr>
      <w:rPr>
        <w:rFonts w:ascii="Wingdings" w:hAnsi="Wingdings" w:hint="default"/>
      </w:rPr>
    </w:lvl>
    <w:lvl w:ilvl="6" w:tplc="7380845C">
      <w:start w:val="1"/>
      <w:numFmt w:val="bullet"/>
      <w:lvlText w:val=""/>
      <w:lvlJc w:val="left"/>
      <w:pPr>
        <w:ind w:left="5040" w:hanging="360"/>
      </w:pPr>
      <w:rPr>
        <w:rFonts w:ascii="Symbol" w:hAnsi="Symbol" w:hint="default"/>
      </w:rPr>
    </w:lvl>
    <w:lvl w:ilvl="7" w:tplc="36EA19F8">
      <w:start w:val="1"/>
      <w:numFmt w:val="bullet"/>
      <w:lvlText w:val="o"/>
      <w:lvlJc w:val="left"/>
      <w:pPr>
        <w:ind w:left="5760" w:hanging="360"/>
      </w:pPr>
      <w:rPr>
        <w:rFonts w:ascii="Courier New" w:hAnsi="Courier New" w:hint="default"/>
      </w:rPr>
    </w:lvl>
    <w:lvl w:ilvl="8" w:tplc="ADD0B7B2">
      <w:start w:val="1"/>
      <w:numFmt w:val="bullet"/>
      <w:lvlText w:val=""/>
      <w:lvlJc w:val="left"/>
      <w:pPr>
        <w:ind w:left="6480" w:hanging="360"/>
      </w:pPr>
      <w:rPr>
        <w:rFonts w:ascii="Wingdings" w:hAnsi="Wingdings" w:hint="default"/>
      </w:rPr>
    </w:lvl>
  </w:abstractNum>
  <w:abstractNum w:abstractNumId="2" w15:restartNumberingAfterBreak="0">
    <w:nsid w:val="70821ED7"/>
    <w:multiLevelType w:val="hybridMultilevel"/>
    <w:tmpl w:val="0220D44C"/>
    <w:lvl w:ilvl="0" w:tplc="EE3E6D38">
      <w:start w:val="1"/>
      <w:numFmt w:val="bullet"/>
      <w:lvlText w:val=""/>
      <w:lvlJc w:val="left"/>
      <w:pPr>
        <w:ind w:left="720" w:hanging="360"/>
      </w:pPr>
      <w:rPr>
        <w:rFonts w:ascii="Symbol" w:hAnsi="Symbol" w:hint="default"/>
      </w:rPr>
    </w:lvl>
    <w:lvl w:ilvl="1" w:tplc="846217B4">
      <w:start w:val="1"/>
      <w:numFmt w:val="bullet"/>
      <w:lvlText w:val="o"/>
      <w:lvlJc w:val="left"/>
      <w:pPr>
        <w:ind w:left="1440" w:hanging="360"/>
      </w:pPr>
      <w:rPr>
        <w:rFonts w:ascii="Courier New" w:hAnsi="Courier New" w:hint="default"/>
      </w:rPr>
    </w:lvl>
    <w:lvl w:ilvl="2" w:tplc="BCDCE20A">
      <w:start w:val="1"/>
      <w:numFmt w:val="bullet"/>
      <w:lvlText w:val=""/>
      <w:lvlJc w:val="left"/>
      <w:pPr>
        <w:ind w:left="2160" w:hanging="360"/>
      </w:pPr>
      <w:rPr>
        <w:rFonts w:ascii="Wingdings" w:hAnsi="Wingdings" w:hint="default"/>
      </w:rPr>
    </w:lvl>
    <w:lvl w:ilvl="3" w:tplc="32042986">
      <w:start w:val="1"/>
      <w:numFmt w:val="bullet"/>
      <w:lvlText w:val=""/>
      <w:lvlJc w:val="left"/>
      <w:pPr>
        <w:ind w:left="2880" w:hanging="360"/>
      </w:pPr>
      <w:rPr>
        <w:rFonts w:ascii="Symbol" w:hAnsi="Symbol" w:hint="default"/>
      </w:rPr>
    </w:lvl>
    <w:lvl w:ilvl="4" w:tplc="6A50D686">
      <w:start w:val="1"/>
      <w:numFmt w:val="bullet"/>
      <w:lvlText w:val="o"/>
      <w:lvlJc w:val="left"/>
      <w:pPr>
        <w:ind w:left="3600" w:hanging="360"/>
      </w:pPr>
      <w:rPr>
        <w:rFonts w:ascii="Courier New" w:hAnsi="Courier New" w:hint="default"/>
      </w:rPr>
    </w:lvl>
    <w:lvl w:ilvl="5" w:tplc="5BAA1EA0">
      <w:start w:val="1"/>
      <w:numFmt w:val="bullet"/>
      <w:lvlText w:val=""/>
      <w:lvlJc w:val="left"/>
      <w:pPr>
        <w:ind w:left="4320" w:hanging="360"/>
      </w:pPr>
      <w:rPr>
        <w:rFonts w:ascii="Wingdings" w:hAnsi="Wingdings" w:hint="default"/>
      </w:rPr>
    </w:lvl>
    <w:lvl w:ilvl="6" w:tplc="3C865060">
      <w:start w:val="1"/>
      <w:numFmt w:val="bullet"/>
      <w:lvlText w:val=""/>
      <w:lvlJc w:val="left"/>
      <w:pPr>
        <w:ind w:left="5040" w:hanging="360"/>
      </w:pPr>
      <w:rPr>
        <w:rFonts w:ascii="Symbol" w:hAnsi="Symbol" w:hint="default"/>
      </w:rPr>
    </w:lvl>
    <w:lvl w:ilvl="7" w:tplc="C4D6C49C">
      <w:start w:val="1"/>
      <w:numFmt w:val="bullet"/>
      <w:lvlText w:val="o"/>
      <w:lvlJc w:val="left"/>
      <w:pPr>
        <w:ind w:left="5760" w:hanging="360"/>
      </w:pPr>
      <w:rPr>
        <w:rFonts w:ascii="Courier New" w:hAnsi="Courier New" w:hint="default"/>
      </w:rPr>
    </w:lvl>
    <w:lvl w:ilvl="8" w:tplc="4D5052FA">
      <w:start w:val="1"/>
      <w:numFmt w:val="bullet"/>
      <w:lvlText w:val=""/>
      <w:lvlJc w:val="left"/>
      <w:pPr>
        <w:ind w:left="6480" w:hanging="360"/>
      </w:pPr>
      <w:rPr>
        <w:rFonts w:ascii="Wingdings" w:hAnsi="Wingdings" w:hint="default"/>
      </w:rPr>
    </w:lvl>
  </w:abstractNum>
  <w:num w:numId="1" w16cid:durableId="2046323780">
    <w:abstractNumId w:val="2"/>
  </w:num>
  <w:num w:numId="2" w16cid:durableId="943071957">
    <w:abstractNumId w:val="1"/>
  </w:num>
  <w:num w:numId="3" w16cid:durableId="1205018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w, Willis">
    <w15:presenceInfo w15:providerId="AD" w15:userId="S::wshaw@adl.org::c643adbd-27df-443a-a4db-51f85f21b671"/>
  </w15:person>
  <w15:person w15:author="Spencer Shaw">
    <w15:presenceInfo w15:providerId="Windows Live" w15:userId="1aa616a037d16453"/>
  </w15:person>
  <w15:person w15:author="Lara Drasin">
    <w15:presenceInfo w15:providerId="None" w15:userId="Lara Drasin"/>
  </w15:person>
  <w15:person w15:author="Reaves, Jessica">
    <w15:presenceInfo w15:providerId="AD" w15:userId="S::jreaves@adl.org::36be42bb-1fa1-47a1-99d4-7ccb32bd3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97"/>
    <w:rsid w:val="0001404B"/>
    <w:rsid w:val="00017168"/>
    <w:rsid w:val="0001791D"/>
    <w:rsid w:val="00021F7E"/>
    <w:rsid w:val="0002362C"/>
    <w:rsid w:val="000254B1"/>
    <w:rsid w:val="0004DB59"/>
    <w:rsid w:val="000A3B62"/>
    <w:rsid w:val="000B6BAB"/>
    <w:rsid w:val="000C36D5"/>
    <w:rsid w:val="001011E3"/>
    <w:rsid w:val="001233FD"/>
    <w:rsid w:val="00145D20"/>
    <w:rsid w:val="00161523"/>
    <w:rsid w:val="00162FE1"/>
    <w:rsid w:val="00190CC9"/>
    <w:rsid w:val="001F3031"/>
    <w:rsid w:val="00242C1E"/>
    <w:rsid w:val="0027676A"/>
    <w:rsid w:val="00277829"/>
    <w:rsid w:val="002865DD"/>
    <w:rsid w:val="002C1A2A"/>
    <w:rsid w:val="003013F3"/>
    <w:rsid w:val="0032754F"/>
    <w:rsid w:val="00336FCC"/>
    <w:rsid w:val="0038285C"/>
    <w:rsid w:val="00404BDF"/>
    <w:rsid w:val="00473444"/>
    <w:rsid w:val="00494730"/>
    <w:rsid w:val="004A6783"/>
    <w:rsid w:val="004E726D"/>
    <w:rsid w:val="005166C8"/>
    <w:rsid w:val="005878E9"/>
    <w:rsid w:val="005D362D"/>
    <w:rsid w:val="006252E9"/>
    <w:rsid w:val="00626CAE"/>
    <w:rsid w:val="006547BE"/>
    <w:rsid w:val="00662436"/>
    <w:rsid w:val="00667645"/>
    <w:rsid w:val="00684C1D"/>
    <w:rsid w:val="006B3C3B"/>
    <w:rsid w:val="006D1435"/>
    <w:rsid w:val="0073596F"/>
    <w:rsid w:val="00782DE4"/>
    <w:rsid w:val="007A7438"/>
    <w:rsid w:val="007D1BFA"/>
    <w:rsid w:val="00810058"/>
    <w:rsid w:val="00897845"/>
    <w:rsid w:val="008C67A0"/>
    <w:rsid w:val="008E1BCC"/>
    <w:rsid w:val="009A6CE8"/>
    <w:rsid w:val="009B32F6"/>
    <w:rsid w:val="00A6603E"/>
    <w:rsid w:val="00A7517A"/>
    <w:rsid w:val="00A92D00"/>
    <w:rsid w:val="00AB3089"/>
    <w:rsid w:val="00B23DF4"/>
    <w:rsid w:val="00B51FBF"/>
    <w:rsid w:val="00B80476"/>
    <w:rsid w:val="00BA5227"/>
    <w:rsid w:val="00BA610C"/>
    <w:rsid w:val="00BE5197"/>
    <w:rsid w:val="00C00B72"/>
    <w:rsid w:val="00C27CFC"/>
    <w:rsid w:val="00C945FF"/>
    <w:rsid w:val="00CF0DF6"/>
    <w:rsid w:val="00CF459D"/>
    <w:rsid w:val="00D2256E"/>
    <w:rsid w:val="00D964BE"/>
    <w:rsid w:val="00DF635E"/>
    <w:rsid w:val="00E13B50"/>
    <w:rsid w:val="00E4249A"/>
    <w:rsid w:val="00EB464D"/>
    <w:rsid w:val="00EE361C"/>
    <w:rsid w:val="00F12C11"/>
    <w:rsid w:val="00F44D0B"/>
    <w:rsid w:val="00FA4378"/>
    <w:rsid w:val="00FB761C"/>
    <w:rsid w:val="00FD6416"/>
    <w:rsid w:val="00FF47BE"/>
    <w:rsid w:val="00FF7E56"/>
    <w:rsid w:val="011225D1"/>
    <w:rsid w:val="0142AE8F"/>
    <w:rsid w:val="014D8853"/>
    <w:rsid w:val="01971A49"/>
    <w:rsid w:val="01F195A9"/>
    <w:rsid w:val="03AADD2F"/>
    <w:rsid w:val="03D30312"/>
    <w:rsid w:val="045BCAF6"/>
    <w:rsid w:val="04F8E1E1"/>
    <w:rsid w:val="04F8EB14"/>
    <w:rsid w:val="055270D8"/>
    <w:rsid w:val="055D55DF"/>
    <w:rsid w:val="05DC8BBA"/>
    <w:rsid w:val="07387CEF"/>
    <w:rsid w:val="073B05CF"/>
    <w:rsid w:val="07847453"/>
    <w:rsid w:val="08003195"/>
    <w:rsid w:val="08D07655"/>
    <w:rsid w:val="0951407D"/>
    <w:rsid w:val="09B36DBB"/>
    <w:rsid w:val="0A158FFD"/>
    <w:rsid w:val="0A5BD967"/>
    <w:rsid w:val="0AFC91AC"/>
    <w:rsid w:val="0B23A3C2"/>
    <w:rsid w:val="0B53951B"/>
    <w:rsid w:val="0B67B161"/>
    <w:rsid w:val="0B831068"/>
    <w:rsid w:val="0C1CF6C7"/>
    <w:rsid w:val="0C8A754F"/>
    <w:rsid w:val="0CDFA820"/>
    <w:rsid w:val="0D214F6C"/>
    <w:rsid w:val="0D4C3EC1"/>
    <w:rsid w:val="0D97B5E9"/>
    <w:rsid w:val="0DE23B26"/>
    <w:rsid w:val="0F084934"/>
    <w:rsid w:val="0F2F7259"/>
    <w:rsid w:val="0FE5FE36"/>
    <w:rsid w:val="100FBD32"/>
    <w:rsid w:val="10CCB5B3"/>
    <w:rsid w:val="1131298D"/>
    <w:rsid w:val="116896D5"/>
    <w:rsid w:val="11BEBD0A"/>
    <w:rsid w:val="125C8478"/>
    <w:rsid w:val="130331F0"/>
    <w:rsid w:val="135A8D6B"/>
    <w:rsid w:val="13C734F7"/>
    <w:rsid w:val="1468BC0A"/>
    <w:rsid w:val="14914E14"/>
    <w:rsid w:val="14C05FC5"/>
    <w:rsid w:val="14D86641"/>
    <w:rsid w:val="15A026D6"/>
    <w:rsid w:val="16049AB0"/>
    <w:rsid w:val="16922E2D"/>
    <w:rsid w:val="16FF0727"/>
    <w:rsid w:val="173BF737"/>
    <w:rsid w:val="174857C0"/>
    <w:rsid w:val="176E581E"/>
    <w:rsid w:val="179096A5"/>
    <w:rsid w:val="17A06B11"/>
    <w:rsid w:val="17A87C1E"/>
    <w:rsid w:val="17C4D946"/>
    <w:rsid w:val="18251535"/>
    <w:rsid w:val="18B1E2A7"/>
    <w:rsid w:val="190B1F09"/>
    <w:rsid w:val="1960A9A7"/>
    <w:rsid w:val="198B37AC"/>
    <w:rsid w:val="1A57CB87"/>
    <w:rsid w:val="1A5E84DC"/>
    <w:rsid w:val="1AA6EF6A"/>
    <w:rsid w:val="1AD80BD3"/>
    <w:rsid w:val="1ADB4AD2"/>
    <w:rsid w:val="1AE472DE"/>
    <w:rsid w:val="1AFC7A08"/>
    <w:rsid w:val="1B0D8E53"/>
    <w:rsid w:val="1B632E9B"/>
    <w:rsid w:val="1BCF7D04"/>
    <w:rsid w:val="1BDE114C"/>
    <w:rsid w:val="1C597305"/>
    <w:rsid w:val="1C881BA1"/>
    <w:rsid w:val="1C922AD4"/>
    <w:rsid w:val="1CC972AE"/>
    <w:rsid w:val="1CCCD67C"/>
    <w:rsid w:val="1CCD2540"/>
    <w:rsid w:val="1CE16B69"/>
    <w:rsid w:val="1E062560"/>
    <w:rsid w:val="1E29BE75"/>
    <w:rsid w:val="1FB4ECA7"/>
    <w:rsid w:val="211630EE"/>
    <w:rsid w:val="212C9F60"/>
    <w:rsid w:val="22728CF7"/>
    <w:rsid w:val="23C6CA66"/>
    <w:rsid w:val="23D8ECC9"/>
    <w:rsid w:val="241827DF"/>
    <w:rsid w:val="2420B6C1"/>
    <w:rsid w:val="24DD0027"/>
    <w:rsid w:val="24F9D4E7"/>
    <w:rsid w:val="25960C59"/>
    <w:rsid w:val="2624AA1A"/>
    <w:rsid w:val="27B82F9F"/>
    <w:rsid w:val="27BE7C61"/>
    <w:rsid w:val="27CCAE4F"/>
    <w:rsid w:val="27E60F81"/>
    <w:rsid w:val="2826EFB5"/>
    <w:rsid w:val="28D0A225"/>
    <w:rsid w:val="28EDEB62"/>
    <w:rsid w:val="29156901"/>
    <w:rsid w:val="29172F69"/>
    <w:rsid w:val="294F4037"/>
    <w:rsid w:val="295EB0B7"/>
    <w:rsid w:val="296216D8"/>
    <w:rsid w:val="2A496B61"/>
    <w:rsid w:val="2A8534AC"/>
    <w:rsid w:val="2BBD7564"/>
    <w:rsid w:val="2BFC619A"/>
    <w:rsid w:val="2C0575D4"/>
    <w:rsid w:val="2C37890A"/>
    <w:rsid w:val="2CFBB7D1"/>
    <w:rsid w:val="2D97B0EF"/>
    <w:rsid w:val="2DC15C85"/>
    <w:rsid w:val="2DDAD2BF"/>
    <w:rsid w:val="2DF9CC28"/>
    <w:rsid w:val="2E0FB302"/>
    <w:rsid w:val="2ECF4E8C"/>
    <w:rsid w:val="2F5D2CE6"/>
    <w:rsid w:val="2F5FEE9F"/>
    <w:rsid w:val="2F6562C3"/>
    <w:rsid w:val="2FB5D69B"/>
    <w:rsid w:val="2FBC6F99"/>
    <w:rsid w:val="2FFB2C77"/>
    <w:rsid w:val="30340FC5"/>
    <w:rsid w:val="306798EE"/>
    <w:rsid w:val="30B001C5"/>
    <w:rsid w:val="30F8FD47"/>
    <w:rsid w:val="31C4C6C3"/>
    <w:rsid w:val="326C0C38"/>
    <w:rsid w:val="32DB64B6"/>
    <w:rsid w:val="32DC2603"/>
    <w:rsid w:val="330B7874"/>
    <w:rsid w:val="33209B6C"/>
    <w:rsid w:val="333C83C2"/>
    <w:rsid w:val="33BBE80C"/>
    <w:rsid w:val="34166D95"/>
    <w:rsid w:val="34659C09"/>
    <w:rsid w:val="3471EBB3"/>
    <w:rsid w:val="349CFF69"/>
    <w:rsid w:val="34C36091"/>
    <w:rsid w:val="34FF2E82"/>
    <w:rsid w:val="356FAC79"/>
    <w:rsid w:val="35785F8C"/>
    <w:rsid w:val="3721319C"/>
    <w:rsid w:val="3729CB7A"/>
    <w:rsid w:val="37828F76"/>
    <w:rsid w:val="37C567D5"/>
    <w:rsid w:val="386FF2FE"/>
    <w:rsid w:val="38746653"/>
    <w:rsid w:val="38D2A29C"/>
    <w:rsid w:val="38DA6396"/>
    <w:rsid w:val="38FFFAA6"/>
    <w:rsid w:val="393CB0C7"/>
    <w:rsid w:val="394192E8"/>
    <w:rsid w:val="39801988"/>
    <w:rsid w:val="39F1A7C5"/>
    <w:rsid w:val="3A1FDFBB"/>
    <w:rsid w:val="3AB24141"/>
    <w:rsid w:val="3B578BCC"/>
    <w:rsid w:val="3C2D1B67"/>
    <w:rsid w:val="3C564FDC"/>
    <w:rsid w:val="3C70DE0E"/>
    <w:rsid w:val="3D49A1F5"/>
    <w:rsid w:val="3D518F7B"/>
    <w:rsid w:val="3F47000A"/>
    <w:rsid w:val="3FA0F8EE"/>
    <w:rsid w:val="3FC52300"/>
    <w:rsid w:val="402153F7"/>
    <w:rsid w:val="4060F45B"/>
    <w:rsid w:val="40C5C19F"/>
    <w:rsid w:val="40D2A102"/>
    <w:rsid w:val="40D59F5A"/>
    <w:rsid w:val="4136E4C3"/>
    <w:rsid w:val="418B4D87"/>
    <w:rsid w:val="41E5207B"/>
    <w:rsid w:val="41F1A92D"/>
    <w:rsid w:val="420F7FA9"/>
    <w:rsid w:val="421D1318"/>
    <w:rsid w:val="4225009E"/>
    <w:rsid w:val="428CED16"/>
    <w:rsid w:val="42C2FAA2"/>
    <w:rsid w:val="4310213C"/>
    <w:rsid w:val="439DD045"/>
    <w:rsid w:val="43E69899"/>
    <w:rsid w:val="441D8568"/>
    <w:rsid w:val="448337E8"/>
    <w:rsid w:val="44906264"/>
    <w:rsid w:val="44D5DE97"/>
    <w:rsid w:val="455CA160"/>
    <w:rsid w:val="45C936C6"/>
    <w:rsid w:val="464D955D"/>
    <w:rsid w:val="464FB935"/>
    <w:rsid w:val="4655160A"/>
    <w:rsid w:val="46F62429"/>
    <w:rsid w:val="47469801"/>
    <w:rsid w:val="4786501B"/>
    <w:rsid w:val="4860EAB1"/>
    <w:rsid w:val="4923A767"/>
    <w:rsid w:val="4958CB7B"/>
    <w:rsid w:val="49AC59C6"/>
    <w:rsid w:val="49CEDF4D"/>
    <w:rsid w:val="49FCBB12"/>
    <w:rsid w:val="4A301283"/>
    <w:rsid w:val="4A322080"/>
    <w:rsid w:val="4A4882F5"/>
    <w:rsid w:val="4AF6F8C8"/>
    <w:rsid w:val="4B9158B3"/>
    <w:rsid w:val="4BDCFF6A"/>
    <w:rsid w:val="4BE0D758"/>
    <w:rsid w:val="4BE4CBFF"/>
    <w:rsid w:val="4CFFFB74"/>
    <w:rsid w:val="4D2566D9"/>
    <w:rsid w:val="4D2C0AE2"/>
    <w:rsid w:val="4D5F3003"/>
    <w:rsid w:val="4D823333"/>
    <w:rsid w:val="4DC5E771"/>
    <w:rsid w:val="4E47AEE0"/>
    <w:rsid w:val="4EA46ACB"/>
    <w:rsid w:val="4EA7598F"/>
    <w:rsid w:val="4EC7DB43"/>
    <w:rsid w:val="4ED02C35"/>
    <w:rsid w:val="4ED85A59"/>
    <w:rsid w:val="4F4E8E0D"/>
    <w:rsid w:val="4F66E15F"/>
    <w:rsid w:val="502894D8"/>
    <w:rsid w:val="50993D30"/>
    <w:rsid w:val="509F5407"/>
    <w:rsid w:val="50D07070"/>
    <w:rsid w:val="514FC631"/>
    <w:rsid w:val="5192A1A8"/>
    <w:rsid w:val="51A62880"/>
    <w:rsid w:val="51CB8A14"/>
    <w:rsid w:val="5272542A"/>
    <w:rsid w:val="529D8352"/>
    <w:rsid w:val="52F1069A"/>
    <w:rsid w:val="5326F9D5"/>
    <w:rsid w:val="53A39D58"/>
    <w:rsid w:val="549D9EF3"/>
    <w:rsid w:val="54EA6A3D"/>
    <w:rsid w:val="551CC89F"/>
    <w:rsid w:val="552F7500"/>
    <w:rsid w:val="553F6DB9"/>
    <w:rsid w:val="5572C52A"/>
    <w:rsid w:val="55A3EC58"/>
    <w:rsid w:val="5654872D"/>
    <w:rsid w:val="56BBC14C"/>
    <w:rsid w:val="573C7B60"/>
    <w:rsid w:val="57530D36"/>
    <w:rsid w:val="57936732"/>
    <w:rsid w:val="57E93021"/>
    <w:rsid w:val="5875E7E3"/>
    <w:rsid w:val="5927CE57"/>
    <w:rsid w:val="592A4807"/>
    <w:rsid w:val="593CF5A9"/>
    <w:rsid w:val="598C42EA"/>
    <w:rsid w:val="59F6290B"/>
    <w:rsid w:val="5A228A8E"/>
    <w:rsid w:val="5A5E2A59"/>
    <w:rsid w:val="5A66F408"/>
    <w:rsid w:val="5ABA2FE4"/>
    <w:rsid w:val="5BE07DA4"/>
    <w:rsid w:val="5C58331B"/>
    <w:rsid w:val="5C60872D"/>
    <w:rsid w:val="5CFD1915"/>
    <w:rsid w:val="5D1E06E9"/>
    <w:rsid w:val="5D253A5A"/>
    <w:rsid w:val="5D26D5A5"/>
    <w:rsid w:val="5E3E4291"/>
    <w:rsid w:val="5E9CBF3A"/>
    <w:rsid w:val="5EEDF372"/>
    <w:rsid w:val="5EF66BA9"/>
    <w:rsid w:val="5F7BD542"/>
    <w:rsid w:val="5FA2265B"/>
    <w:rsid w:val="600DDA38"/>
    <w:rsid w:val="60378AB5"/>
    <w:rsid w:val="605CDB1C"/>
    <w:rsid w:val="608B0153"/>
    <w:rsid w:val="60923C0A"/>
    <w:rsid w:val="60BFD06E"/>
    <w:rsid w:val="6147FF3E"/>
    <w:rsid w:val="615AE9F6"/>
    <w:rsid w:val="61D08A38"/>
    <w:rsid w:val="621DF0C1"/>
    <w:rsid w:val="623599F0"/>
    <w:rsid w:val="624683E8"/>
    <w:rsid w:val="627129C4"/>
    <w:rsid w:val="6376ED2F"/>
    <w:rsid w:val="63A7C397"/>
    <w:rsid w:val="63B9C122"/>
    <w:rsid w:val="64280E8C"/>
    <w:rsid w:val="64C7B329"/>
    <w:rsid w:val="65082AFA"/>
    <w:rsid w:val="65A68670"/>
    <w:rsid w:val="65AB9272"/>
    <w:rsid w:val="66302C19"/>
    <w:rsid w:val="6663838A"/>
    <w:rsid w:val="678894BC"/>
    <w:rsid w:val="678EAC4D"/>
    <w:rsid w:val="67A3B190"/>
    <w:rsid w:val="67CB9F3E"/>
    <w:rsid w:val="67F19370"/>
    <w:rsid w:val="687664B0"/>
    <w:rsid w:val="68842592"/>
    <w:rsid w:val="68C26065"/>
    <w:rsid w:val="69CB2B8F"/>
    <w:rsid w:val="69D9491E"/>
    <w:rsid w:val="69E62EB3"/>
    <w:rsid w:val="69EBC46A"/>
    <w:rsid w:val="69F07DE7"/>
    <w:rsid w:val="6B271B7F"/>
    <w:rsid w:val="6B618FAF"/>
    <w:rsid w:val="6BF30462"/>
    <w:rsid w:val="6C180C0A"/>
    <w:rsid w:val="6C29EC7D"/>
    <w:rsid w:val="6C8E64BF"/>
    <w:rsid w:val="6CBC8E7F"/>
    <w:rsid w:val="6CBC9D4A"/>
    <w:rsid w:val="6CD84C7B"/>
    <w:rsid w:val="6D6829AD"/>
    <w:rsid w:val="6D744251"/>
    <w:rsid w:val="6DCF485A"/>
    <w:rsid w:val="6E432B84"/>
    <w:rsid w:val="6E4D423C"/>
    <w:rsid w:val="6EB99FD6"/>
    <w:rsid w:val="6F4EEDFE"/>
    <w:rsid w:val="6F89DA64"/>
    <w:rsid w:val="6FB71650"/>
    <w:rsid w:val="6FF0BFF3"/>
    <w:rsid w:val="7067519E"/>
    <w:rsid w:val="70B15322"/>
    <w:rsid w:val="71162EED"/>
    <w:rsid w:val="71773021"/>
    <w:rsid w:val="724A45F6"/>
    <w:rsid w:val="726E2531"/>
    <w:rsid w:val="738A6BE9"/>
    <w:rsid w:val="73B28D2E"/>
    <w:rsid w:val="74231DEF"/>
    <w:rsid w:val="742FA67E"/>
    <w:rsid w:val="74514A94"/>
    <w:rsid w:val="74B26D08"/>
    <w:rsid w:val="75224286"/>
    <w:rsid w:val="75263C4A"/>
    <w:rsid w:val="75E90D8B"/>
    <w:rsid w:val="761211B7"/>
    <w:rsid w:val="761FE1D7"/>
    <w:rsid w:val="762774A7"/>
    <w:rsid w:val="7634ACE5"/>
    <w:rsid w:val="764C1036"/>
    <w:rsid w:val="765198DE"/>
    <w:rsid w:val="76679D93"/>
    <w:rsid w:val="766B56EF"/>
    <w:rsid w:val="7717BC53"/>
    <w:rsid w:val="772E2562"/>
    <w:rsid w:val="77DCB775"/>
    <w:rsid w:val="7804553F"/>
    <w:rsid w:val="7942766D"/>
    <w:rsid w:val="7985DE2B"/>
    <w:rsid w:val="79D11B63"/>
    <w:rsid w:val="79E71B75"/>
    <w:rsid w:val="7A6A31A1"/>
    <w:rsid w:val="7ADE46CE"/>
    <w:rsid w:val="7AFD4F6F"/>
    <w:rsid w:val="7B01DCBA"/>
    <w:rsid w:val="7BDF9F29"/>
    <w:rsid w:val="7C8E0B0B"/>
    <w:rsid w:val="7C918901"/>
    <w:rsid w:val="7CCFC07B"/>
    <w:rsid w:val="7DDD5D9B"/>
    <w:rsid w:val="7DF084F9"/>
    <w:rsid w:val="7E0E8DD5"/>
    <w:rsid w:val="7F2714B8"/>
    <w:rsid w:val="7F4524BB"/>
    <w:rsid w:val="7F6A8AD8"/>
    <w:rsid w:val="7FB1B7F1"/>
    <w:rsid w:val="7FB68359"/>
    <w:rsid w:val="7FBA39B0"/>
    <w:rsid w:val="7FF51FAF"/>
    <w:rsid w:val="7FF61484"/>
    <w:rsid w:val="7FF62666"/>
    <w:rsid w:val="7FFD4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EB51"/>
  <w15:chartTrackingRefBased/>
  <w15:docId w15:val="{DA66CF63-CD14-4C79-8D81-EBD61D38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C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Mears">
    <w:name w:val="Dr. Mears"/>
    <w:basedOn w:val="Normal"/>
    <w:link w:val="DrMearsChar"/>
    <w:qFormat/>
    <w:rsid w:val="00E13B50"/>
    <w:pPr>
      <w:jc w:val="left"/>
    </w:pPr>
    <w:rPr>
      <w:rFonts w:ascii="Times New Roman" w:hAnsi="Times New Roman"/>
      <w:sz w:val="24"/>
    </w:rPr>
  </w:style>
  <w:style w:type="character" w:customStyle="1" w:styleId="DrMearsChar">
    <w:name w:val="Dr. Mears Char"/>
    <w:basedOn w:val="DefaultParagraphFont"/>
    <w:link w:val="DrMears"/>
    <w:rsid w:val="00E13B50"/>
    <w:rPr>
      <w:rFonts w:ascii="Times New Roman" w:hAnsi="Times New Roman"/>
      <w:sz w:val="24"/>
    </w:rPr>
  </w:style>
  <w:style w:type="paragraph" w:styleId="Title">
    <w:name w:val="Title"/>
    <w:basedOn w:val="Normal"/>
    <w:next w:val="Normal"/>
    <w:link w:val="TitleChar"/>
    <w:uiPriority w:val="10"/>
    <w:qFormat/>
    <w:rsid w:val="00BE51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19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E5197"/>
    <w:pPr>
      <w:ind w:left="720"/>
      <w:contextualSpacing/>
    </w:pPr>
  </w:style>
  <w:style w:type="paragraph" w:styleId="Revision">
    <w:name w:val="Revision"/>
    <w:hidden/>
    <w:uiPriority w:val="99"/>
    <w:semiHidden/>
    <w:rsid w:val="00336FCC"/>
    <w:pPr>
      <w:jc w:val="left"/>
    </w:pPr>
  </w:style>
  <w:style w:type="character" w:styleId="CommentReference">
    <w:name w:val="annotation reference"/>
    <w:basedOn w:val="DefaultParagraphFont"/>
    <w:uiPriority w:val="99"/>
    <w:semiHidden/>
    <w:unhideWhenUsed/>
    <w:rsid w:val="00FD6416"/>
    <w:rPr>
      <w:sz w:val="16"/>
      <w:szCs w:val="16"/>
    </w:rPr>
  </w:style>
  <w:style w:type="paragraph" w:styleId="CommentText">
    <w:name w:val="annotation text"/>
    <w:basedOn w:val="Normal"/>
    <w:link w:val="CommentTextChar"/>
    <w:uiPriority w:val="99"/>
    <w:unhideWhenUsed/>
    <w:rsid w:val="00FD6416"/>
    <w:rPr>
      <w:sz w:val="20"/>
      <w:szCs w:val="20"/>
    </w:rPr>
  </w:style>
  <w:style w:type="character" w:customStyle="1" w:styleId="CommentTextChar">
    <w:name w:val="Comment Text Char"/>
    <w:basedOn w:val="DefaultParagraphFont"/>
    <w:link w:val="CommentText"/>
    <w:uiPriority w:val="99"/>
    <w:rsid w:val="00FD6416"/>
    <w:rPr>
      <w:sz w:val="20"/>
      <w:szCs w:val="20"/>
    </w:rPr>
  </w:style>
  <w:style w:type="paragraph" w:styleId="CommentSubject">
    <w:name w:val="annotation subject"/>
    <w:basedOn w:val="CommentText"/>
    <w:next w:val="CommentText"/>
    <w:link w:val="CommentSubjectChar"/>
    <w:uiPriority w:val="99"/>
    <w:semiHidden/>
    <w:unhideWhenUsed/>
    <w:rsid w:val="00FD6416"/>
    <w:rPr>
      <w:b/>
      <w:bCs/>
    </w:rPr>
  </w:style>
  <w:style w:type="character" w:customStyle="1" w:styleId="CommentSubjectChar">
    <w:name w:val="Comment Subject Char"/>
    <w:basedOn w:val="CommentTextChar"/>
    <w:link w:val="CommentSubject"/>
    <w:uiPriority w:val="99"/>
    <w:semiHidden/>
    <w:rsid w:val="00FD6416"/>
    <w:rPr>
      <w:b/>
      <w:bCs/>
      <w:sz w:val="20"/>
      <w:szCs w:val="20"/>
    </w:rPr>
  </w:style>
  <w:style w:type="character" w:styleId="Hyperlink">
    <w:name w:val="Hyperlink"/>
    <w:basedOn w:val="DefaultParagraphFont"/>
    <w:uiPriority w:val="99"/>
    <w:unhideWhenUsed/>
    <w:rsid w:val="00FF47BE"/>
    <w:rPr>
      <w:color w:val="0563C1" w:themeColor="hyperlink"/>
      <w:u w:val="single"/>
    </w:rPr>
  </w:style>
  <w:style w:type="character" w:styleId="UnresolvedMention">
    <w:name w:val="Unresolved Mention"/>
    <w:basedOn w:val="DefaultParagraphFont"/>
    <w:uiPriority w:val="99"/>
    <w:semiHidden/>
    <w:unhideWhenUsed/>
    <w:rsid w:val="00FF47BE"/>
    <w:rPr>
      <w:color w:val="605E5C"/>
      <w:shd w:val="clear" w:color="auto" w:fill="E1DFDD"/>
    </w:rPr>
  </w:style>
  <w:style w:type="paragraph" w:customStyle="1" w:styleId="paragraph">
    <w:name w:val="paragraph"/>
    <w:basedOn w:val="Normal"/>
    <w:rsid w:val="00BA5227"/>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A5227"/>
  </w:style>
  <w:style w:type="character" w:customStyle="1" w:styleId="eop">
    <w:name w:val="eop"/>
    <w:basedOn w:val="DefaultParagraphFont"/>
    <w:rsid w:val="00BA5227"/>
  </w:style>
  <w:style w:type="character" w:customStyle="1" w:styleId="Heading1Char">
    <w:name w:val="Heading 1 Char"/>
    <w:basedOn w:val="DefaultParagraphFont"/>
    <w:link w:val="Heading1"/>
    <w:uiPriority w:val="9"/>
    <w:rsid w:val="009A6CE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F0DF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CF0DF6"/>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31003">
      <w:bodyDiv w:val="1"/>
      <w:marLeft w:val="0"/>
      <w:marRight w:val="0"/>
      <w:marTop w:val="0"/>
      <w:marBottom w:val="0"/>
      <w:divBdr>
        <w:top w:val="none" w:sz="0" w:space="0" w:color="auto"/>
        <w:left w:val="none" w:sz="0" w:space="0" w:color="auto"/>
        <w:bottom w:val="none" w:sz="0" w:space="0" w:color="auto"/>
        <w:right w:val="none" w:sz="0" w:space="0" w:color="auto"/>
      </w:divBdr>
      <w:divsChild>
        <w:div w:id="347175048">
          <w:marLeft w:val="0"/>
          <w:marRight w:val="0"/>
          <w:marTop w:val="0"/>
          <w:marBottom w:val="0"/>
          <w:divBdr>
            <w:top w:val="none" w:sz="0" w:space="0" w:color="auto"/>
            <w:left w:val="none" w:sz="0" w:space="0" w:color="auto"/>
            <w:bottom w:val="none" w:sz="0" w:space="0" w:color="auto"/>
            <w:right w:val="none" w:sz="0" w:space="0" w:color="auto"/>
          </w:divBdr>
        </w:div>
      </w:divsChild>
    </w:div>
    <w:div w:id="737939756">
      <w:bodyDiv w:val="1"/>
      <w:marLeft w:val="0"/>
      <w:marRight w:val="0"/>
      <w:marTop w:val="0"/>
      <w:marBottom w:val="0"/>
      <w:divBdr>
        <w:top w:val="none" w:sz="0" w:space="0" w:color="auto"/>
        <w:left w:val="none" w:sz="0" w:space="0" w:color="auto"/>
        <w:bottom w:val="none" w:sz="0" w:space="0" w:color="auto"/>
        <w:right w:val="none" w:sz="0" w:space="0" w:color="auto"/>
      </w:divBdr>
      <w:divsChild>
        <w:div w:id="1188331356">
          <w:marLeft w:val="0"/>
          <w:marRight w:val="0"/>
          <w:marTop w:val="0"/>
          <w:marBottom w:val="0"/>
          <w:divBdr>
            <w:top w:val="none" w:sz="0" w:space="0" w:color="auto"/>
            <w:left w:val="none" w:sz="0" w:space="0" w:color="auto"/>
            <w:bottom w:val="none" w:sz="0" w:space="0" w:color="auto"/>
            <w:right w:val="none" w:sz="0" w:space="0" w:color="auto"/>
          </w:divBdr>
          <w:divsChild>
            <w:div w:id="2921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reitbart.com/europe/2014/12/09/the-sexodus-part-2-dishonest-feminist-panics-leave-male-sexuality-in-crisis/" TargetMode="External"/><Relationship Id="rId1" Type="http://schemas.openxmlformats.org/officeDocument/2006/relationships/hyperlink" Target="https://www.breitbart.com/europe/2014/12/04/the-sexodus-part-1-the-men-giving-up-on-women-and-checking-out-of-societ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sun.edu/~snk1966/Robert%20K%20Merton%20-%20Social%20Structure%20and%20Anomie%20Original%201938%20Version.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ooks.google.com/books/about/Kill_All_Normies.html?id=y-MlDwAAQBAJ"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semanticscholar.org/paper/%E2%80%98The-pussy-ain%E2%80%99t-worth-it%2C-bro%E2%80%99%3A-assessing-the-and-Wright-Trott/6f4fee5157e428d74e12ae485b08bb94118cbec5"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semanticscholar.org/paper/Digesting-the-Red-Pill%3A-Masculinity-and-in-the-Valkenburgh/28e2973886137293725f7b35f93d494f2bf117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7781E1219244AA09E10E25A957995" ma:contentTypeVersion="22" ma:contentTypeDescription="Create a new document." ma:contentTypeScope="" ma:versionID="5976239df9e63ad611025620fec500eb">
  <xsd:schema xmlns:xsd="http://www.w3.org/2001/XMLSchema" xmlns:xs="http://www.w3.org/2001/XMLSchema" xmlns:p="http://schemas.microsoft.com/office/2006/metadata/properties" xmlns:ns1="http://schemas.microsoft.com/sharepoint/v3" xmlns:ns2="12c0f09c-ea53-4475-95d3-4c85213d3b80" xmlns:ns3="7b19bc8f-1716-4f06-b948-7c6f29276210" targetNamespace="http://schemas.microsoft.com/office/2006/metadata/properties" ma:root="true" ma:fieldsID="5b8c751a97967d135b681b0071b777db" ns1:_="" ns2:_="" ns3:_="">
    <xsd:import namespace="http://schemas.microsoft.com/sharepoint/v3"/>
    <xsd:import namespace="12c0f09c-ea53-4475-95d3-4c85213d3b80"/>
    <xsd:import namespace="7b19bc8f-1716-4f06-b948-7c6f292762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Date"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0f09c-ea53-4475-95d3-4c85213d3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0f7892-9854-435f-857c-0128b7b431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9bc8f-1716-4f06-b948-7c6f292762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5c6992-d8e2-4d38-910a-dac33a0b53d8}" ma:internalName="TaxCatchAll" ma:showField="CatchAllData" ma:web="7b19bc8f-1716-4f06-b948-7c6f29276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19bc8f-1716-4f06-b948-7c6f29276210" xsi:nil="true"/>
    <Date xmlns="12c0f09c-ea53-4475-95d3-4c85213d3b80" xsi:nil="true"/>
    <_ip_UnifiedCompliancePolicyProperties xmlns="http://schemas.microsoft.com/sharepoint/v3" xsi:nil="true"/>
    <lcf76f155ced4ddcb4097134ff3c332f xmlns="12c0f09c-ea53-4475-95d3-4c85213d3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1D7FA4-CD78-4D06-A031-50654D41F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0f09c-ea53-4475-95d3-4c85213d3b80"/>
    <ds:schemaRef ds:uri="7b19bc8f-1716-4f06-b948-7c6f29276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D566B-7B65-4C9D-B892-577FA0838340}">
  <ds:schemaRefs>
    <ds:schemaRef ds:uri="http://schemas.microsoft.com/sharepoint/v3/contenttype/forms"/>
  </ds:schemaRefs>
</ds:datastoreItem>
</file>

<file path=customXml/itemProps3.xml><?xml version="1.0" encoding="utf-8"?>
<ds:datastoreItem xmlns:ds="http://schemas.openxmlformats.org/officeDocument/2006/customXml" ds:itemID="{C4689B6E-7171-4B3E-91C4-B9247872E5B1}">
  <ds:schemaRefs>
    <ds:schemaRef ds:uri="http://schemas.microsoft.com/office/2006/metadata/properties"/>
    <ds:schemaRef ds:uri="http://schemas.microsoft.com/office/infopath/2007/PartnerControls"/>
    <ds:schemaRef ds:uri="http://schemas.microsoft.com/sharepoint/v3"/>
    <ds:schemaRef ds:uri="7b19bc8f-1716-4f06-b948-7c6f29276210"/>
    <ds:schemaRef ds:uri="12c0f09c-ea53-4475-95d3-4c85213d3b8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1123</Words>
  <Characters>6571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Research Brief: Men Going Their Own Way</vt:lpstr>
    </vt:vector>
  </TitlesOfParts>
  <Manager/>
  <Company/>
  <LinksUpToDate>false</LinksUpToDate>
  <CharactersWithSpaces>7658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 2024: Men Going Their Own Way</dc:title>
  <dc:subject>Research collaboration between the Maura's Voice Research Fund and the ADL Center on Extremism</dc:subject>
  <dc:creator>Spencer Willis Shaw</dc:creator>
  <cp:keywords/>
  <dc:description/>
  <cp:lastModifiedBy>Lauren Antista</cp:lastModifiedBy>
  <cp:revision>31</cp:revision>
  <dcterms:created xsi:type="dcterms:W3CDTF">2024-01-31T19:11:00Z</dcterms:created>
  <dcterms:modified xsi:type="dcterms:W3CDTF">2026-04-22T15:01:00Z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0x0101006337781E1219244AA09E10E25A957995</vt:lpwstr>
  </property>
  <property fmtid="{D5CDD505-2E9C-101B-9397-08002B2CF9AE}" pid="3" name="MediaServiceImageTags">
    <vt:lpwstr/>
  </property>
</Properties>
</file>